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F27A2" w14:textId="77777777" w:rsidR="00397671" w:rsidRDefault="00356150" w:rsidP="00397671">
      <w:pPr>
        <w:spacing w:after="0" w:line="240" w:lineRule="auto"/>
        <w:jc w:val="center"/>
        <w:textAlignment w:val="baseline"/>
        <w:rPr>
          <w:rFonts w:ascii="Segoe UI" w:eastAsia="Times New Roman" w:hAnsi="Segoe UI" w:cs="Segoe UI"/>
          <w:kern w:val="0"/>
          <w:sz w:val="18"/>
          <w:szCs w:val="18"/>
          <w14:ligatures w14:val="none"/>
        </w:rPr>
      </w:pPr>
      <w:r>
        <w:rPr>
          <w:rFonts w:ascii="Source Sans Pro" w:eastAsia="Times New Roman" w:hAnsi="Source Sans Pro" w:cs="Segoe UI"/>
          <w:b/>
          <w:bCs/>
          <w:color w:val="000000"/>
          <w:kern w:val="0"/>
          <w:sz w:val="32"/>
          <w:szCs w:val="32"/>
          <w14:ligatures w14:val="none"/>
        </w:rPr>
        <w:t>A</w:t>
      </w:r>
      <w:r w:rsidR="00397671">
        <w:rPr>
          <w:rFonts w:ascii="Source Sans Pro" w:eastAsia="Times New Roman" w:hAnsi="Source Sans Pro" w:cs="Segoe UI"/>
          <w:b/>
          <w:bCs/>
          <w:color w:val="000000"/>
          <w:kern w:val="0"/>
          <w:sz w:val="32"/>
          <w:szCs w:val="32"/>
          <w14:ligatures w14:val="none"/>
        </w:rPr>
        <w:t>CH Child and Family Services</w:t>
      </w:r>
      <w:r w:rsidR="00397671">
        <w:rPr>
          <w:rFonts w:ascii="Source Sans Pro" w:eastAsia="Times New Roman" w:hAnsi="Source Sans Pro" w:cs="Segoe UI"/>
          <w:color w:val="000000"/>
          <w:kern w:val="0"/>
          <w:sz w:val="32"/>
          <w:szCs w:val="32"/>
          <w14:ligatures w14:val="none"/>
        </w:rPr>
        <w:t> </w:t>
      </w:r>
    </w:p>
    <w:p w14:paraId="49D038E2" w14:textId="77777777" w:rsidR="00397671" w:rsidRDefault="00397671" w:rsidP="00397671">
      <w:pPr>
        <w:spacing w:after="0" w:line="240" w:lineRule="auto"/>
        <w:jc w:val="center"/>
        <w:textAlignment w:val="baseline"/>
        <w:rPr>
          <w:rFonts w:ascii="Segoe UI" w:eastAsia="Times New Roman" w:hAnsi="Segoe UI" w:cs="Segoe UI"/>
          <w:kern w:val="0"/>
          <w:sz w:val="18"/>
          <w:szCs w:val="18"/>
          <w14:ligatures w14:val="none"/>
        </w:rPr>
      </w:pPr>
      <w:r>
        <w:rPr>
          <w:rFonts w:ascii="Source Sans Pro" w:eastAsia="Times New Roman" w:hAnsi="Source Sans Pro" w:cs="Segoe UI"/>
          <w:b/>
          <w:bCs/>
          <w:kern w:val="0"/>
          <w:sz w:val="28"/>
          <w:szCs w:val="28"/>
          <w14:ligatures w14:val="none"/>
        </w:rPr>
        <w:t>Request for Applications</w:t>
      </w:r>
      <w:r>
        <w:rPr>
          <w:rFonts w:ascii="Source Sans Pro" w:eastAsia="Times New Roman" w:hAnsi="Source Sans Pro" w:cs="Segoe UI"/>
          <w:kern w:val="0"/>
          <w:sz w:val="28"/>
          <w:szCs w:val="28"/>
          <w14:ligatures w14:val="none"/>
        </w:rPr>
        <w:t> </w:t>
      </w:r>
    </w:p>
    <w:p w14:paraId="5423176F" w14:textId="74812F45" w:rsidR="00397671" w:rsidRDefault="00397671" w:rsidP="00397671">
      <w:pPr>
        <w:spacing w:after="0" w:line="240" w:lineRule="auto"/>
        <w:jc w:val="center"/>
        <w:textAlignment w:val="baseline"/>
        <w:rPr>
          <w:rFonts w:ascii="Source Sans Pro" w:eastAsia="Times New Roman" w:hAnsi="Source Sans Pro" w:cs="Segoe UI"/>
          <w:b/>
          <w:bCs/>
          <w:kern w:val="0"/>
          <w:sz w:val="28"/>
          <w:szCs w:val="28"/>
          <w14:ligatures w14:val="none"/>
        </w:rPr>
      </w:pPr>
      <w:r>
        <w:rPr>
          <w:rFonts w:ascii="Source Sans Pro" w:eastAsia="Times New Roman" w:hAnsi="Source Sans Pro" w:cs="Segoe UI"/>
          <w:b/>
          <w:bCs/>
          <w:kern w:val="0"/>
          <w:sz w:val="28"/>
          <w:szCs w:val="28"/>
          <w14:ligatures w14:val="none"/>
        </w:rPr>
        <w:t xml:space="preserve">Texas Child Centered Care (T3C) </w:t>
      </w:r>
      <w:r w:rsidR="00B16415">
        <w:rPr>
          <w:rFonts w:ascii="Source Sans Pro" w:eastAsia="Times New Roman" w:hAnsi="Source Sans Pro" w:cs="Segoe UI"/>
          <w:b/>
          <w:bCs/>
          <w:kern w:val="0"/>
          <w:sz w:val="28"/>
          <w:szCs w:val="28"/>
          <w14:ligatures w14:val="none"/>
        </w:rPr>
        <w:t>Readiness Grants</w:t>
      </w:r>
    </w:p>
    <w:p w14:paraId="6146D54A" w14:textId="3E4ACEBB" w:rsidR="00397671" w:rsidRDefault="00397671" w:rsidP="00397671">
      <w:pPr>
        <w:spacing w:after="0" w:line="240" w:lineRule="auto"/>
        <w:jc w:val="center"/>
        <w:textAlignment w:val="baseline"/>
        <w:rPr>
          <w:rFonts w:ascii="Segoe UI" w:eastAsia="Times New Roman" w:hAnsi="Segoe UI" w:cs="Segoe UI"/>
          <w:kern w:val="0"/>
          <w:sz w:val="18"/>
          <w:szCs w:val="18"/>
          <w14:ligatures w14:val="none"/>
        </w:rPr>
      </w:pPr>
      <w:r>
        <w:rPr>
          <w:rFonts w:ascii="Source Sans Pro" w:eastAsia="Times New Roman" w:hAnsi="Source Sans Pro" w:cs="Segoe UI"/>
          <w:b/>
          <w:bCs/>
          <w:kern w:val="0"/>
          <w:sz w:val="28"/>
          <w:szCs w:val="28"/>
          <w14:ligatures w14:val="none"/>
        </w:rPr>
        <w:t>FY 202</w:t>
      </w:r>
      <w:r w:rsidR="00654622">
        <w:rPr>
          <w:rFonts w:ascii="Source Sans Pro" w:eastAsia="Times New Roman" w:hAnsi="Source Sans Pro" w:cs="Segoe UI"/>
          <w:b/>
          <w:bCs/>
          <w:kern w:val="0"/>
          <w:sz w:val="28"/>
          <w:szCs w:val="28"/>
          <w14:ligatures w14:val="none"/>
        </w:rPr>
        <w:t>5</w:t>
      </w:r>
      <w:r>
        <w:rPr>
          <w:rFonts w:ascii="Source Sans Pro" w:eastAsia="Times New Roman" w:hAnsi="Source Sans Pro" w:cs="Segoe UI"/>
          <w:b/>
          <w:bCs/>
          <w:kern w:val="0"/>
          <w:sz w:val="28"/>
          <w:szCs w:val="28"/>
          <w14:ligatures w14:val="none"/>
        </w:rPr>
        <w:t xml:space="preserve"> funding</w:t>
      </w:r>
    </w:p>
    <w:p w14:paraId="75715B29" w14:textId="77777777" w:rsidR="00397671" w:rsidRDefault="00397671" w:rsidP="00397671">
      <w:p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kern w:val="0"/>
          <w14:ligatures w14:val="none"/>
        </w:rPr>
        <w:t> </w:t>
      </w:r>
    </w:p>
    <w:p w14:paraId="18C32796"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ACH Child and Family Services (ACH) seeks proposals for funding to support organizational readiness associated with the transition to delivery of services under the Department of Family and Protective Services’ (DFPS) Texas Child Centered Care (T3C) system model.</w:t>
      </w:r>
    </w:p>
    <w:p w14:paraId="11D26A5B" w14:textId="77777777" w:rsidR="00397671" w:rsidRDefault="00397671" w:rsidP="00397671">
      <w:pPr>
        <w:pStyle w:val="NormalWeb"/>
        <w:shd w:val="clear" w:color="auto" w:fill="FFFFFF" w:themeFill="background1"/>
        <w:spacing w:before="0" w:beforeAutospacing="0" w:after="225" w:afterAutospacing="0"/>
        <w:rPr>
          <w:rFonts w:ascii="Source Sans Pro" w:hAnsi="Source Sans Pro" w:cs="Segoe UI"/>
          <w:sz w:val="22"/>
          <w:szCs w:val="22"/>
        </w:rPr>
      </w:pPr>
      <w:r>
        <w:rPr>
          <w:rFonts w:ascii="Source Sans Pro" w:hAnsi="Source Sans Pro" w:cs="Segoe UI"/>
        </w:rPr>
        <w:br/>
      </w:r>
      <w:r>
        <w:rPr>
          <w:rFonts w:ascii="Source Sans Pro" w:hAnsi="Source Sans Pro" w:cs="Segoe UI"/>
          <w:sz w:val="22"/>
          <w:szCs w:val="22"/>
        </w:rPr>
        <w:t xml:space="preserve">DFPS describes T3C as follows: </w:t>
      </w:r>
    </w:p>
    <w:p w14:paraId="5046D5C3" w14:textId="7CCE4674" w:rsidR="00397671" w:rsidRDefault="00397671" w:rsidP="5464F679">
      <w:pPr>
        <w:pStyle w:val="NormalWeb"/>
        <w:shd w:val="clear" w:color="auto" w:fill="FFFFFF" w:themeFill="background1"/>
        <w:spacing w:before="0" w:beforeAutospacing="0" w:after="225" w:afterAutospacing="0"/>
        <w:ind w:left="720"/>
        <w:rPr>
          <w:rFonts w:ascii="Source Sans Pro" w:hAnsi="Source Sans Pro" w:cs="Open Sans"/>
          <w:i/>
          <w:iCs/>
          <w:color w:val="242424"/>
          <w:sz w:val="22"/>
          <w:szCs w:val="22"/>
        </w:rPr>
      </w:pPr>
      <w:r w:rsidRPr="5464F679">
        <w:rPr>
          <w:rFonts w:ascii="Source Sans Pro" w:hAnsi="Source Sans Pro" w:cs="Open Sans"/>
          <w:i/>
          <w:iCs/>
          <w:color w:val="242424"/>
          <w:sz w:val="22"/>
          <w:szCs w:val="22"/>
        </w:rPr>
        <w:t>Texas Child-Centered Care, or T3C, represents a complete transformation of the foster care system.  It is the result of a multi-year effort directed by the Texas Legislature, supported by DFPS in collaboration with the Texas Health and Human Services Commission (HHSC), and guided by countless residential childcare providers and other child welfare stakeholders. T3C replaces the Service Level System, with a universal child assessment tool and placement process, twenty-four clearly defined Service Packages and three Add-On Services, new fully funded rate methodology, and new opportunities to claim federal funds for foster care services. DFPS anticipates beginning to transition children and services to T3C in January 2025 with full transition of the system completed by September 2027.</w:t>
      </w:r>
      <w:r w:rsidRPr="5464F679">
        <w:rPr>
          <w:rStyle w:val="FootnoteReference"/>
          <w:rFonts w:ascii="Source Sans Pro" w:hAnsi="Source Sans Pro" w:cs="Open Sans"/>
          <w:i/>
          <w:iCs/>
          <w:color w:val="242424"/>
          <w:sz w:val="22"/>
          <w:szCs w:val="22"/>
        </w:rPr>
        <w:footnoteReference w:id="2"/>
      </w:r>
    </w:p>
    <w:p w14:paraId="4883763A" w14:textId="1071BA78" w:rsidR="00397671" w:rsidRDefault="00397671" w:rsidP="00397671">
      <w:pPr>
        <w:pStyle w:val="paragraph"/>
        <w:spacing w:before="0" w:beforeAutospacing="0" w:after="0" w:afterAutospacing="0"/>
        <w:textAlignment w:val="baseline"/>
        <w:rPr>
          <w:rStyle w:val="eop"/>
          <w:rFonts w:ascii="Arial" w:eastAsiaTheme="majorEastAsia" w:hAnsi="Arial" w:cs="Arial"/>
        </w:rPr>
      </w:pPr>
      <w:r>
        <w:rPr>
          <w:rFonts w:ascii="Source Sans Pro" w:hAnsi="Source Sans Pro" w:cs="Segoe UI"/>
          <w:sz w:val="22"/>
          <w:szCs w:val="22"/>
        </w:rPr>
        <w:t>ACH is tasked with disbursing funds appropriated during the 88</w:t>
      </w:r>
      <w:r>
        <w:rPr>
          <w:rFonts w:ascii="Source Sans Pro" w:hAnsi="Source Sans Pro" w:cs="Segoe UI"/>
          <w:sz w:val="22"/>
          <w:szCs w:val="22"/>
          <w:vertAlign w:val="superscript"/>
        </w:rPr>
        <w:t>th</w:t>
      </w:r>
      <w:r>
        <w:rPr>
          <w:rFonts w:ascii="Source Sans Pro" w:hAnsi="Source Sans Pro" w:cs="Segoe UI"/>
          <w:sz w:val="22"/>
          <w:szCs w:val="22"/>
        </w:rPr>
        <w:t xml:space="preserve"> Texas Legislative Session for Fiscal Year 2025 to support providers in their transition to T3C. DFPS anticipates that </w:t>
      </w:r>
      <w:r>
        <w:rPr>
          <w:rFonts w:ascii="Source Sans Pro" w:hAnsi="Source Sans Pro" w:cs="Segoe UI"/>
          <w:b/>
          <w:bCs/>
          <w:sz w:val="22"/>
          <w:szCs w:val="22"/>
        </w:rPr>
        <w:t>r</w:t>
      </w:r>
      <w:r>
        <w:rPr>
          <w:rStyle w:val="normaltextrun"/>
          <w:rFonts w:ascii="Source Sans Pro" w:eastAsiaTheme="majorEastAsia" w:hAnsi="Source Sans Pro" w:cs="Calibri"/>
          <w:b/>
          <w:color w:val="000000" w:themeColor="text1"/>
          <w:sz w:val="22"/>
          <w:szCs w:val="22"/>
        </w:rPr>
        <w:t>esidential child-care providers will incur new costs related to the following tasks as they transition to and implement the T3C model:</w:t>
      </w:r>
      <w:r>
        <w:rPr>
          <w:rStyle w:val="eop"/>
          <w:rFonts w:ascii="Arial" w:eastAsiaTheme="majorEastAsia" w:hAnsi="Arial" w:cs="Arial"/>
          <w:sz w:val="22"/>
          <w:szCs w:val="22"/>
        </w:rPr>
        <w:t>​</w:t>
      </w:r>
    </w:p>
    <w:p w14:paraId="765B677C" w14:textId="77777777" w:rsidR="00397671" w:rsidRDefault="00397671" w:rsidP="00397671">
      <w:pPr>
        <w:pStyle w:val="paragraph"/>
        <w:spacing w:before="0" w:beforeAutospacing="0" w:after="0" w:afterAutospacing="0"/>
        <w:textAlignment w:val="baseline"/>
        <w:rPr>
          <w:rFonts w:ascii="Source Sans Pro" w:hAnsi="Source Sans Pro"/>
        </w:rPr>
      </w:pPr>
    </w:p>
    <w:p w14:paraId="2B9DE6C6" w14:textId="77777777" w:rsidR="00397671" w:rsidRDefault="00397671" w:rsidP="00397671">
      <w:pPr>
        <w:pStyle w:val="paragraph"/>
        <w:numPr>
          <w:ilvl w:val="0"/>
          <w:numId w:val="1"/>
        </w:numPr>
        <w:spacing w:before="0" w:beforeAutospacing="0" w:after="0" w:afterAutospacing="0"/>
        <w:textAlignment w:val="baseline"/>
        <w:rPr>
          <w:rFonts w:ascii="Source Sans Pro" w:hAnsi="Source Sans Pro" w:cs="Arial"/>
          <w:sz w:val="22"/>
          <w:szCs w:val="22"/>
        </w:rPr>
      </w:pPr>
      <w:r>
        <w:rPr>
          <w:rStyle w:val="normaltextrun"/>
          <w:rFonts w:ascii="Source Sans Pro" w:eastAsiaTheme="majorEastAsia" w:hAnsi="Source Sans Pro" w:cs="Calibri"/>
          <w:color w:val="000000"/>
          <w:sz w:val="22"/>
          <w:szCs w:val="22"/>
        </w:rPr>
        <w:t>Changes to policies and procedures consistent with selected primary models and targeted service package(s) the provider will be delivering.</w:t>
      </w:r>
      <w:r>
        <w:rPr>
          <w:rStyle w:val="eop"/>
          <w:rFonts w:ascii="Arial" w:eastAsiaTheme="majorEastAsia" w:hAnsi="Arial" w:cs="Arial"/>
          <w:sz w:val="22"/>
          <w:szCs w:val="22"/>
        </w:rPr>
        <w:t>​</w:t>
      </w:r>
    </w:p>
    <w:p w14:paraId="63AB14F7" w14:textId="77777777" w:rsidR="00397671" w:rsidRDefault="00397671" w:rsidP="00397671">
      <w:pPr>
        <w:pStyle w:val="paragraph"/>
        <w:numPr>
          <w:ilvl w:val="0"/>
          <w:numId w:val="1"/>
        </w:numPr>
        <w:spacing w:before="0" w:beforeAutospacing="0" w:after="0" w:afterAutospacing="0"/>
        <w:textAlignment w:val="baseline"/>
        <w:rPr>
          <w:rFonts w:ascii="Source Sans Pro" w:hAnsi="Source Sans Pro" w:cs="Arial"/>
          <w:sz w:val="22"/>
          <w:szCs w:val="22"/>
        </w:rPr>
      </w:pPr>
      <w:r>
        <w:rPr>
          <w:rStyle w:val="normaltextrun"/>
          <w:rFonts w:ascii="Source Sans Pro" w:eastAsiaTheme="majorEastAsia" w:hAnsi="Source Sans Pro" w:cs="Calibri"/>
          <w:color w:val="000000"/>
          <w:sz w:val="22"/>
          <w:szCs w:val="22"/>
        </w:rPr>
        <w:t>New targeted and upfront training for intake, case managers, directors, foster parents (if applicable), direct delivery staff (if applicable), etc. on primary models/service packages and CANS 3.0 assessment tool and process.</w:t>
      </w:r>
      <w:r>
        <w:rPr>
          <w:rStyle w:val="eop"/>
          <w:rFonts w:ascii="Arial" w:eastAsiaTheme="majorEastAsia" w:hAnsi="Arial" w:cs="Arial"/>
          <w:sz w:val="22"/>
          <w:szCs w:val="22"/>
        </w:rPr>
        <w:t>​</w:t>
      </w:r>
    </w:p>
    <w:p w14:paraId="35503C2C" w14:textId="77777777" w:rsidR="00397671" w:rsidRDefault="00397671" w:rsidP="00397671">
      <w:pPr>
        <w:pStyle w:val="paragraph"/>
        <w:numPr>
          <w:ilvl w:val="0"/>
          <w:numId w:val="1"/>
        </w:numPr>
        <w:spacing w:before="0" w:beforeAutospacing="0" w:after="0" w:afterAutospacing="0"/>
        <w:textAlignment w:val="baseline"/>
        <w:rPr>
          <w:rFonts w:ascii="Source Sans Pro" w:hAnsi="Source Sans Pro" w:cs="Arial"/>
          <w:sz w:val="22"/>
          <w:szCs w:val="22"/>
        </w:rPr>
      </w:pPr>
      <w:r>
        <w:rPr>
          <w:rStyle w:val="normaltextrun"/>
          <w:rFonts w:ascii="Source Sans Pro" w:eastAsiaTheme="majorEastAsia" w:hAnsi="Source Sans Pro" w:cs="Calibri"/>
          <w:color w:val="000000"/>
          <w:sz w:val="22"/>
          <w:szCs w:val="22"/>
        </w:rPr>
        <w:t>IT changes to support operating under the new service array.</w:t>
      </w:r>
      <w:r>
        <w:rPr>
          <w:rStyle w:val="eop"/>
          <w:rFonts w:ascii="Arial" w:eastAsiaTheme="majorEastAsia" w:hAnsi="Arial" w:cs="Arial"/>
          <w:sz w:val="22"/>
          <w:szCs w:val="22"/>
        </w:rPr>
        <w:t>​</w:t>
      </w:r>
    </w:p>
    <w:p w14:paraId="622121CC" w14:textId="77777777" w:rsidR="00397671" w:rsidRDefault="00397671" w:rsidP="00397671">
      <w:pPr>
        <w:pStyle w:val="paragraph"/>
        <w:numPr>
          <w:ilvl w:val="0"/>
          <w:numId w:val="1"/>
        </w:numPr>
        <w:spacing w:before="0" w:beforeAutospacing="0" w:after="0" w:afterAutospacing="0"/>
        <w:textAlignment w:val="baseline"/>
        <w:rPr>
          <w:rFonts w:ascii="Source Sans Pro" w:hAnsi="Source Sans Pro" w:cs="Arial"/>
          <w:sz w:val="22"/>
          <w:szCs w:val="22"/>
        </w:rPr>
      </w:pPr>
      <w:r>
        <w:rPr>
          <w:rStyle w:val="normaltextrun"/>
          <w:rFonts w:ascii="Source Sans Pro" w:eastAsiaTheme="majorEastAsia" w:hAnsi="Source Sans Pro" w:cs="Calibri"/>
          <w:color w:val="000000"/>
          <w:sz w:val="22"/>
          <w:szCs w:val="22"/>
        </w:rPr>
        <w:t>Data collection, tracking, and reporting changes.</w:t>
      </w:r>
      <w:r>
        <w:rPr>
          <w:rStyle w:val="eop"/>
          <w:rFonts w:ascii="Arial" w:eastAsiaTheme="majorEastAsia" w:hAnsi="Arial" w:cs="Arial"/>
          <w:sz w:val="22"/>
          <w:szCs w:val="22"/>
        </w:rPr>
        <w:t>​</w:t>
      </w:r>
    </w:p>
    <w:p w14:paraId="2C1A89B2" w14:textId="77777777" w:rsidR="00397671" w:rsidRDefault="00397671" w:rsidP="00397671">
      <w:pPr>
        <w:pStyle w:val="paragraph"/>
        <w:numPr>
          <w:ilvl w:val="0"/>
          <w:numId w:val="1"/>
        </w:numPr>
        <w:spacing w:before="0" w:beforeAutospacing="0" w:after="0" w:afterAutospacing="0"/>
        <w:textAlignment w:val="baseline"/>
        <w:rPr>
          <w:rFonts w:ascii="Source Sans Pro" w:hAnsi="Source Sans Pro" w:cs="Arial"/>
          <w:sz w:val="22"/>
          <w:szCs w:val="22"/>
        </w:rPr>
      </w:pPr>
      <w:r>
        <w:rPr>
          <w:rStyle w:val="normaltextrun"/>
          <w:rFonts w:ascii="Source Sans Pro" w:eastAsiaTheme="majorEastAsia" w:hAnsi="Source Sans Pro" w:cs="Calibri"/>
          <w:color w:val="000000"/>
          <w:sz w:val="22"/>
          <w:szCs w:val="22"/>
        </w:rPr>
        <w:t>Changes to cost collection to populate a more robust cost report.</w:t>
      </w:r>
      <w:r>
        <w:rPr>
          <w:rStyle w:val="eop"/>
          <w:rFonts w:ascii="Arial" w:eastAsiaTheme="majorEastAsia" w:hAnsi="Arial" w:cs="Arial"/>
          <w:sz w:val="22"/>
          <w:szCs w:val="22"/>
        </w:rPr>
        <w:t>​</w:t>
      </w:r>
    </w:p>
    <w:p w14:paraId="11212B70" w14:textId="77777777" w:rsidR="00397671" w:rsidRDefault="00397671" w:rsidP="00397671">
      <w:p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kern w:val="0"/>
          <w14:ligatures w14:val="none"/>
        </w:rPr>
        <w:t> </w:t>
      </w:r>
    </w:p>
    <w:p w14:paraId="408C1CE3" w14:textId="3673B387" w:rsidR="00397671" w:rsidRDefault="00397671" w:rsidP="00397671">
      <w:p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ACH invites applications to address provider needs related to the transition to the T3C model in accordance with the specifications contained in this Request for Applications (RFA). Persons or organizations receiving funds must be residential child-care providers (child placing agencies or general residential operations) licensed in the state of Texas and currently contracting with either DFPS and/or a Single Source Continuum Contractor (SSCC).</w:t>
      </w:r>
      <w:r w:rsidR="005241DB">
        <w:rPr>
          <w:rStyle w:val="FootnoteReference"/>
          <w:rFonts w:ascii="Source Sans Pro" w:eastAsia="Times New Roman" w:hAnsi="Source Sans Pro" w:cs="Segoe UI"/>
          <w:kern w:val="0"/>
          <w14:ligatures w14:val="none"/>
        </w:rPr>
        <w:footnoteReference w:id="3"/>
      </w:r>
      <w:r>
        <w:rPr>
          <w:rFonts w:ascii="Source Sans Pro" w:eastAsia="Times New Roman" w:hAnsi="Source Sans Pro" w:cs="Segoe UI"/>
          <w:kern w:val="0"/>
          <w14:ligatures w14:val="none"/>
        </w:rPr>
        <w:t xml:space="preserve"> Please see minimum requirements below.</w:t>
      </w:r>
    </w:p>
    <w:p w14:paraId="422DE3A7" w14:textId="77777777" w:rsidR="007A123C" w:rsidRDefault="007A123C" w:rsidP="00397671">
      <w:pPr>
        <w:spacing w:after="0" w:line="240" w:lineRule="auto"/>
        <w:textAlignment w:val="baseline"/>
        <w:rPr>
          <w:rFonts w:ascii="Source Sans Pro" w:eastAsia="Times New Roman" w:hAnsi="Source Sans Pro" w:cs="Segoe UI"/>
          <w:b/>
          <w:bCs/>
          <w:kern w:val="0"/>
          <w14:ligatures w14:val="none"/>
        </w:rPr>
      </w:pPr>
    </w:p>
    <w:p w14:paraId="359BC816" w14:textId="255ED569" w:rsidR="00397671" w:rsidRDefault="00397671" w:rsidP="00397671">
      <w:pPr>
        <w:spacing w:after="0" w:line="240" w:lineRule="auto"/>
        <w:textAlignment w:val="baseline"/>
        <w:rPr>
          <w:rFonts w:ascii="Source Sans Pro" w:eastAsia="Times New Roman" w:hAnsi="Source Sans Pro" w:cs="Segoe UI"/>
          <w:b/>
          <w:bCs/>
          <w:kern w:val="0"/>
          <w14:ligatures w14:val="none"/>
        </w:rPr>
      </w:pPr>
      <w:r>
        <w:rPr>
          <w:rFonts w:ascii="Source Sans Pro" w:eastAsia="Times New Roman" w:hAnsi="Source Sans Pro" w:cs="Segoe UI"/>
          <w:b/>
          <w:bCs/>
          <w:kern w:val="0"/>
          <w14:ligatures w14:val="none"/>
        </w:rPr>
        <w:lastRenderedPageBreak/>
        <w:t>Background</w:t>
      </w:r>
    </w:p>
    <w:p w14:paraId="3457BB8D" w14:textId="77777777" w:rsidR="00397671" w:rsidRDefault="00397671" w:rsidP="00397671">
      <w:pPr>
        <w:spacing w:after="0" w:line="240" w:lineRule="auto"/>
        <w:textAlignment w:val="baseline"/>
        <w:rPr>
          <w:rFonts w:ascii="Source Sans Pro" w:eastAsia="Times New Roman" w:hAnsi="Source Sans Pro" w:cs="Segoe UI"/>
          <w:b/>
          <w:bCs/>
          <w:kern w:val="0"/>
          <w14:ligatures w14:val="none"/>
        </w:rPr>
      </w:pPr>
    </w:p>
    <w:p w14:paraId="24C2D59C" w14:textId="2041951B" w:rsidR="00397671" w:rsidRDefault="00397671" w:rsidP="00623B67">
      <w:pPr>
        <w:ind w:right="-180"/>
        <w:rPr>
          <w:rFonts w:ascii="Source Sans Pro" w:hAnsi="Source Sans Pro" w:cs="Segoe UI"/>
          <w14:ligatures w14:val="none"/>
        </w:rPr>
      </w:pPr>
      <w:r>
        <w:rPr>
          <w:rStyle w:val="normaltextrun"/>
          <w:rFonts w:ascii="Source Sans Pro" w:hAnsi="Source Sans Pro" w:cs="Segoe UI"/>
          <w14:ligatures w14:val="none"/>
        </w:rPr>
        <w:t xml:space="preserve">The shift to T3C will require substantial changes to provider operations in Texas. Through Community Based Care (CBC), the SSCCs have historically worked closely with providers to build much needed capacity for Texas’ children. Given both the opportunities and challenges in moving to T3C, the SSSCs proposed to DFPS that the SSCCs administer the FY24 &amp; FY25 grants in both SSCC catchments and legacy areas to support provider transition to T3C. For ease of administration, the SSCCs agreed for funding to be awarded to one SSCC. ACH Child and Family Services-Our Community Our Kids (ACH-OCOK) agreed to be the lead SSCC for the project and </w:t>
      </w:r>
      <w:bookmarkStart w:id="0" w:name="_Int_J8c82V79"/>
      <w:proofErr w:type="gramStart"/>
      <w:r>
        <w:rPr>
          <w:rStyle w:val="normaltextrun"/>
          <w:rFonts w:ascii="Source Sans Pro" w:hAnsi="Source Sans Pro" w:cs="Segoe UI"/>
          <w14:ligatures w14:val="none"/>
        </w:rPr>
        <w:t>entered into</w:t>
      </w:r>
      <w:bookmarkEnd w:id="0"/>
      <w:proofErr w:type="gramEnd"/>
      <w:r>
        <w:rPr>
          <w:rStyle w:val="normaltextrun"/>
          <w:rFonts w:ascii="Source Sans Pro" w:hAnsi="Source Sans Pro" w:cs="Segoe UI"/>
          <w14:ligatures w14:val="none"/>
        </w:rPr>
        <w:t xml:space="preserve"> a contract with the state to administer the FY 202</w:t>
      </w:r>
      <w:r w:rsidR="00190E1F">
        <w:rPr>
          <w:rStyle w:val="normaltextrun"/>
          <w:rFonts w:ascii="Source Sans Pro" w:hAnsi="Source Sans Pro" w:cs="Segoe UI"/>
          <w14:ligatures w14:val="none"/>
        </w:rPr>
        <w:t xml:space="preserve">4 </w:t>
      </w:r>
      <w:r w:rsidR="006B7C31">
        <w:rPr>
          <w:rStyle w:val="normaltextrun"/>
          <w:rFonts w:ascii="Source Sans Pro" w:hAnsi="Source Sans Pro" w:cs="Segoe UI"/>
          <w14:ligatures w14:val="none"/>
        </w:rPr>
        <w:t xml:space="preserve">funds. </w:t>
      </w:r>
      <w:r w:rsidR="00190E1F">
        <w:rPr>
          <w:rStyle w:val="normaltextrun"/>
          <w:rFonts w:ascii="Source Sans Pro" w:hAnsi="Source Sans Pro" w:cs="Segoe UI"/>
          <w14:ligatures w14:val="none"/>
        </w:rPr>
        <w:t xml:space="preserve">ACH-OCOK </w:t>
      </w:r>
      <w:r w:rsidR="00C85400">
        <w:rPr>
          <w:rStyle w:val="normaltextrun"/>
          <w:rFonts w:ascii="Source Sans Pro" w:hAnsi="Source Sans Pro" w:cs="Segoe UI"/>
          <w14:ligatures w14:val="none"/>
        </w:rPr>
        <w:t xml:space="preserve">has now </w:t>
      </w:r>
      <w:proofErr w:type="gramStart"/>
      <w:r w:rsidR="00C85400">
        <w:rPr>
          <w:rStyle w:val="normaltextrun"/>
          <w:rFonts w:ascii="Source Sans Pro" w:hAnsi="Source Sans Pro" w:cs="Segoe UI"/>
          <w14:ligatures w14:val="none"/>
        </w:rPr>
        <w:t>entered into</w:t>
      </w:r>
      <w:proofErr w:type="gramEnd"/>
      <w:r w:rsidR="00C85400">
        <w:rPr>
          <w:rStyle w:val="normaltextrun"/>
          <w:rFonts w:ascii="Source Sans Pro" w:hAnsi="Source Sans Pro" w:cs="Segoe UI"/>
          <w14:ligatures w14:val="none"/>
        </w:rPr>
        <w:t xml:space="preserve"> a contract </w:t>
      </w:r>
      <w:r w:rsidR="006B7C31">
        <w:rPr>
          <w:rStyle w:val="normaltextrun"/>
          <w:rFonts w:ascii="Source Sans Pro" w:hAnsi="Source Sans Pro" w:cs="Segoe UI"/>
          <w14:ligatures w14:val="none"/>
        </w:rPr>
        <w:t xml:space="preserve">with DFPS </w:t>
      </w:r>
      <w:r w:rsidR="00C85400">
        <w:rPr>
          <w:rStyle w:val="normaltextrun"/>
          <w:rFonts w:ascii="Source Sans Pro" w:hAnsi="Source Sans Pro" w:cs="Segoe UI"/>
          <w14:ligatures w14:val="none"/>
        </w:rPr>
        <w:t xml:space="preserve">to administer the FY 2025 </w:t>
      </w:r>
      <w:r w:rsidR="006B7C31">
        <w:rPr>
          <w:rStyle w:val="normaltextrun"/>
          <w:rFonts w:ascii="Source Sans Pro" w:hAnsi="Source Sans Pro" w:cs="Segoe UI"/>
          <w14:ligatures w14:val="none"/>
        </w:rPr>
        <w:t xml:space="preserve">transition grant </w:t>
      </w:r>
      <w:r w:rsidR="00C85400">
        <w:rPr>
          <w:rStyle w:val="normaltextrun"/>
          <w:rFonts w:ascii="Source Sans Pro" w:hAnsi="Source Sans Pro" w:cs="Segoe UI"/>
          <w14:ligatures w14:val="none"/>
        </w:rPr>
        <w:t>funds.</w:t>
      </w:r>
      <w:r>
        <w:rPr>
          <w:rStyle w:val="normaltextrun"/>
          <w:rFonts w:ascii="Source Sans Pro" w:hAnsi="Source Sans Pro" w:cs="Segoe UI"/>
          <w14:ligatures w14:val="none"/>
        </w:rPr>
        <w:t xml:space="preserve"> All SSCCs will provide support to the implementation and grant award process.  </w:t>
      </w:r>
    </w:p>
    <w:p w14:paraId="61897CCA" w14:textId="0EE09007" w:rsidR="00397671" w:rsidRDefault="00C85400" w:rsidP="00397671">
      <w:pPr>
        <w:rPr>
          <w:rFonts w:ascii="Source Sans Pro" w:hAnsi="Source Sans Pro"/>
        </w:rPr>
      </w:pPr>
      <w:bookmarkStart w:id="1" w:name="_Int_BH8WyF4h"/>
      <w:r w:rsidRPr="5464F679">
        <w:rPr>
          <w:rFonts w:ascii="Source Sans Pro" w:hAnsi="Source Sans Pro"/>
        </w:rPr>
        <w:t>As during</w:t>
      </w:r>
      <w:bookmarkEnd w:id="1"/>
      <w:r w:rsidRPr="5464F679">
        <w:rPr>
          <w:rFonts w:ascii="Source Sans Pro" w:hAnsi="Source Sans Pro"/>
        </w:rPr>
        <w:t xml:space="preserve"> the FY 2024 grant cycle, </w:t>
      </w:r>
      <w:r w:rsidR="00397671" w:rsidRPr="5464F679">
        <w:rPr>
          <w:rFonts w:ascii="Source Sans Pro" w:hAnsi="Source Sans Pro"/>
        </w:rPr>
        <w:t>ACH is partnering with The Texas Center for Child and Family Studies (The Center) at the Texas Alliance of Child and Family Services (TACFS) to administer the grants.</w:t>
      </w:r>
    </w:p>
    <w:p w14:paraId="72853748" w14:textId="77777777" w:rsidR="00397671" w:rsidRDefault="00397671" w:rsidP="00397671">
      <w:pPr>
        <w:spacing w:after="0"/>
        <w:rPr>
          <w:rFonts w:ascii="Source Sans Pro" w:hAnsi="Source Sans Pro"/>
        </w:rPr>
      </w:pPr>
      <w:r>
        <w:rPr>
          <w:rFonts w:ascii="Source Sans Pro" w:hAnsi="Source Sans Pro"/>
        </w:rPr>
        <w:t xml:space="preserve">Since 1915, ACH Child and Family Services has provided hope for children and families in need across Tarrant County. The agency is organized as a not-for-profit corporation in accordance with IRS regulation 501(c) (3) and is based in Fort Worth, Texas. Through Community Based Care, the Our Community Our Kids division of ACH serves as the SSCC for the Metroplex West area. Please visit </w:t>
      </w:r>
      <w:hyperlink r:id="rId11" w:history="1">
        <w:r>
          <w:rPr>
            <w:rStyle w:val="Hyperlink"/>
            <w:rFonts w:ascii="Source Sans Pro" w:hAnsi="Source Sans Pro"/>
          </w:rPr>
          <w:t>our website</w:t>
        </w:r>
      </w:hyperlink>
      <w:r>
        <w:rPr>
          <w:rFonts w:ascii="Source Sans Pro" w:hAnsi="Source Sans Pro"/>
        </w:rPr>
        <w:t xml:space="preserve"> for more information.</w:t>
      </w:r>
    </w:p>
    <w:p w14:paraId="7BA6C68E" w14:textId="77777777" w:rsidR="00397671" w:rsidRDefault="00397671" w:rsidP="00397671">
      <w:pPr>
        <w:spacing w:after="0"/>
        <w:rPr>
          <w:rFonts w:ascii="Source Sans Pro" w:hAnsi="Source Sans Pro"/>
        </w:rPr>
      </w:pPr>
    </w:p>
    <w:p w14:paraId="481C2A19" w14:textId="77777777" w:rsidR="00397671" w:rsidRDefault="00397671" w:rsidP="00397671">
      <w:pPr>
        <w:tabs>
          <w:tab w:val="left" w:pos="8556"/>
        </w:tabs>
        <w:spacing w:after="0"/>
        <w:rPr>
          <w:rFonts w:ascii="Source Sans Pro" w:hAnsi="Source Sans Pro"/>
        </w:rPr>
      </w:pPr>
      <w:r>
        <w:rPr>
          <w:rFonts w:ascii="Source Sans Pro" w:hAnsi="Source Sans Pro"/>
        </w:rPr>
        <w:t xml:space="preserve">The Center is a 501(c)3 and a supporting organization of the TACFS. The Center strives to support and initiate the development of high-quality child welfare services to ensure appropriate care for all Texas children. The mission is to provide education, research, and training to strengthen the capacity of organizations and systems of care to deliver high quality support services to children and families in Texas. Please visit </w:t>
      </w:r>
      <w:hyperlink r:id="rId12" w:history="1">
        <w:r>
          <w:rPr>
            <w:rStyle w:val="Hyperlink"/>
            <w:rFonts w:ascii="Source Sans Pro" w:hAnsi="Source Sans Pro"/>
          </w:rPr>
          <w:t>their website</w:t>
        </w:r>
      </w:hyperlink>
      <w:r>
        <w:rPr>
          <w:rFonts w:ascii="Source Sans Pro" w:hAnsi="Source Sans Pro"/>
        </w:rPr>
        <w:t xml:space="preserve">  for more information.</w:t>
      </w:r>
    </w:p>
    <w:p w14:paraId="7B87EC4D" w14:textId="77777777" w:rsidR="00397671" w:rsidRDefault="00397671" w:rsidP="00397671">
      <w:pPr>
        <w:tabs>
          <w:tab w:val="left" w:pos="8556"/>
        </w:tabs>
        <w:spacing w:after="0"/>
        <w:rPr>
          <w:rFonts w:ascii="Source Sans Pro" w:hAnsi="Source Sans Pro"/>
        </w:rPr>
      </w:pPr>
    </w:p>
    <w:p w14:paraId="28814368" w14:textId="77777777" w:rsidR="00397671" w:rsidRDefault="00397671" w:rsidP="00397671">
      <w:pPr>
        <w:spacing w:after="0" w:line="240" w:lineRule="auto"/>
        <w:textAlignment w:val="baseline"/>
        <w:rPr>
          <w:rFonts w:ascii="Source Sans Pro" w:eastAsia="Times New Roman" w:hAnsi="Source Sans Pro" w:cs="Segoe UI"/>
          <w:b/>
          <w:bCs/>
          <w:kern w:val="0"/>
          <w14:ligatures w14:val="none"/>
        </w:rPr>
      </w:pPr>
      <w:r>
        <w:rPr>
          <w:rFonts w:ascii="Source Sans Pro" w:eastAsia="Times New Roman" w:hAnsi="Source Sans Pro" w:cs="Segoe UI"/>
          <w:b/>
          <w:bCs/>
          <w:kern w:val="0"/>
          <w14:ligatures w14:val="none"/>
        </w:rPr>
        <w:t>Minimum Qualifications for Applicants</w:t>
      </w:r>
    </w:p>
    <w:p w14:paraId="0203A2F5"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p>
    <w:p w14:paraId="608F50FE" w14:textId="44AB5CF6" w:rsidR="00397671" w:rsidRDefault="00397671" w:rsidP="00397671">
      <w:p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Organizations applying must meet these qualifications</w:t>
      </w:r>
      <w:r w:rsidR="007E0559">
        <w:rPr>
          <w:rFonts w:ascii="Source Sans Pro" w:eastAsia="Times New Roman" w:hAnsi="Source Sans Pro" w:cs="Segoe UI"/>
          <w:kern w:val="0"/>
          <w14:ligatures w14:val="none"/>
        </w:rPr>
        <w:t>:</w:t>
      </w:r>
    </w:p>
    <w:p w14:paraId="7ABEAD01" w14:textId="77777777" w:rsidR="007E0559" w:rsidRDefault="007E0559" w:rsidP="00397671">
      <w:pPr>
        <w:spacing w:after="0" w:line="240" w:lineRule="auto"/>
        <w:textAlignment w:val="baseline"/>
        <w:rPr>
          <w:rFonts w:ascii="Segoe UI" w:eastAsia="Times New Roman" w:hAnsi="Segoe UI" w:cs="Segoe UI"/>
          <w:kern w:val="0"/>
          <w:sz w:val="18"/>
          <w:szCs w:val="18"/>
          <w14:ligatures w14:val="none"/>
        </w:rPr>
      </w:pPr>
    </w:p>
    <w:p w14:paraId="7522FEC2" w14:textId="3F77DD16" w:rsidR="00397671" w:rsidRDefault="00397671" w:rsidP="00397671">
      <w:pPr>
        <w:pStyle w:val="ListParagraph"/>
        <w:numPr>
          <w:ilvl w:val="0"/>
          <w:numId w:val="2"/>
        </w:num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kern w:val="0"/>
          <w14:ligatures w14:val="none"/>
        </w:rPr>
        <w:t xml:space="preserve">Eligible applicants for funding must be a licensed 24-Hour Residential Child Care operation (child placing agencies or general residential operations) with an active contract with </w:t>
      </w:r>
      <w:r w:rsidR="003A1378">
        <w:rPr>
          <w:rFonts w:ascii="Source Sans Pro" w:eastAsia="Times New Roman" w:hAnsi="Source Sans Pro" w:cs="Segoe UI"/>
          <w:kern w:val="0"/>
          <w14:ligatures w14:val="none"/>
        </w:rPr>
        <w:t>DFPS</w:t>
      </w:r>
      <w:r>
        <w:rPr>
          <w:rFonts w:ascii="Source Sans Pro" w:eastAsia="Times New Roman" w:hAnsi="Source Sans Pro" w:cs="Segoe UI"/>
          <w:kern w:val="0"/>
          <w14:ligatures w14:val="none"/>
        </w:rPr>
        <w:t xml:space="preserve"> and/or at least one SSCC</w:t>
      </w:r>
      <w:r w:rsidR="000036DE">
        <w:rPr>
          <w:rFonts w:ascii="Source Sans Pro" w:eastAsia="Times New Roman" w:hAnsi="Source Sans Pro" w:cs="Segoe UI"/>
          <w:kern w:val="0"/>
          <w14:ligatures w14:val="none"/>
        </w:rPr>
        <w:t>.</w:t>
      </w:r>
      <w:r>
        <w:rPr>
          <w:rFonts w:ascii="Source Sans Pro" w:eastAsia="Times New Roman" w:hAnsi="Source Sans Pro" w:cs="Segoe UI"/>
          <w:kern w:val="0"/>
          <w14:ligatures w14:val="none"/>
        </w:rPr>
        <w:t>  </w:t>
      </w:r>
    </w:p>
    <w:p w14:paraId="5A944B31" w14:textId="4C22C5FA" w:rsidR="00397671" w:rsidRDefault="00397671" w:rsidP="00397671">
      <w:pPr>
        <w:pStyle w:val="ListParagraph"/>
        <w:numPr>
          <w:ilvl w:val="0"/>
          <w:numId w:val="2"/>
        </w:num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kern w:val="0"/>
          <w14:ligatures w14:val="none"/>
        </w:rPr>
        <w:t>Application aligns with the objectives stated below</w:t>
      </w:r>
      <w:r w:rsidR="000036DE">
        <w:rPr>
          <w:rFonts w:ascii="Source Sans Pro" w:eastAsia="Times New Roman" w:hAnsi="Source Sans Pro" w:cs="Segoe UI"/>
          <w:kern w:val="0"/>
          <w14:ligatures w14:val="none"/>
        </w:rPr>
        <w:t>.</w:t>
      </w:r>
    </w:p>
    <w:p w14:paraId="0615743D" w14:textId="26A939A2" w:rsidR="00397671" w:rsidRPr="006F2A54" w:rsidRDefault="000036DE" w:rsidP="00397671">
      <w:pPr>
        <w:pStyle w:val="ListParagraph"/>
        <w:numPr>
          <w:ilvl w:val="0"/>
          <w:numId w:val="2"/>
        </w:numPr>
        <w:spacing w:after="0" w:line="240" w:lineRule="auto"/>
        <w:textAlignment w:val="baseline"/>
        <w:rPr>
          <w:rFonts w:ascii="Source Sans Pro" w:eastAsia="Source Sans Pro" w:hAnsi="Source Sans Pro" w:cs="Source Sans Pro"/>
          <w:kern w:val="0"/>
          <w14:ligatures w14:val="none"/>
        </w:rPr>
      </w:pPr>
      <w:r w:rsidRPr="006F2A54">
        <w:rPr>
          <w:rFonts w:ascii="Source Sans Pro" w:eastAsia="Times New Roman" w:hAnsi="Source Sans Pro" w:cs="Segoe UI"/>
          <w:kern w:val="0"/>
          <w14:ligatures w14:val="none"/>
        </w:rPr>
        <w:t>The amount</w:t>
      </w:r>
      <w:r w:rsidR="00397671" w:rsidRPr="006F2A54">
        <w:rPr>
          <w:rFonts w:ascii="Source Sans Pro" w:eastAsia="Times New Roman" w:hAnsi="Source Sans Pro" w:cs="Segoe UI"/>
          <w:kern w:val="0"/>
          <w14:ligatures w14:val="none"/>
        </w:rPr>
        <w:t xml:space="preserve"> requested </w:t>
      </w:r>
      <w:r w:rsidR="00CB6446" w:rsidRPr="006F2A54">
        <w:rPr>
          <w:rFonts w:ascii="Source Sans Pro" w:eastAsia="Times New Roman" w:hAnsi="Source Sans Pro" w:cs="Segoe UI"/>
          <w:kern w:val="0"/>
          <w14:ligatures w14:val="none"/>
        </w:rPr>
        <w:t>may be up to $150,000 de</w:t>
      </w:r>
      <w:r w:rsidR="00A27E77" w:rsidRPr="006F2A54">
        <w:rPr>
          <w:rFonts w:ascii="Source Sans Pro" w:eastAsia="Times New Roman" w:hAnsi="Source Sans Pro" w:cs="Segoe UI"/>
          <w:kern w:val="0"/>
          <w14:ligatures w14:val="none"/>
        </w:rPr>
        <w:t>pending on eli</w:t>
      </w:r>
      <w:r w:rsidR="41114E0B" w:rsidRPr="006F2A54">
        <w:rPr>
          <w:rFonts w:ascii="Source Sans Pro" w:eastAsia="Times New Roman" w:hAnsi="Source Sans Pro" w:cs="Segoe UI"/>
          <w:kern w:val="0"/>
          <w14:ligatures w14:val="none"/>
        </w:rPr>
        <w:t>gi</w:t>
      </w:r>
      <w:r w:rsidR="00A27E77" w:rsidRPr="006F2A54">
        <w:rPr>
          <w:rFonts w:ascii="Source Sans Pro" w:eastAsia="Times New Roman" w:hAnsi="Source Sans Pro" w:cs="Segoe UI"/>
          <w:kern w:val="0"/>
          <w14:ligatures w14:val="none"/>
        </w:rPr>
        <w:t>bility as per instructions below</w:t>
      </w:r>
      <w:r w:rsidR="00A12556" w:rsidRPr="006F2A54">
        <w:rPr>
          <w:rFonts w:ascii="Source Sans Pro" w:eastAsia="Times New Roman" w:hAnsi="Source Sans Pro" w:cs="Segoe UI"/>
          <w:kern w:val="0"/>
          <w14:ligatures w14:val="none"/>
        </w:rPr>
        <w:t>.</w:t>
      </w:r>
      <w:r w:rsidR="415FD5C2" w:rsidRPr="006F2A54">
        <w:rPr>
          <w:rFonts w:ascii="Source Sans Pro" w:eastAsia="Source Sans Pro" w:hAnsi="Source Sans Pro" w:cs="Source Sans Pro"/>
        </w:rPr>
        <w:t xml:space="preserve">  </w:t>
      </w:r>
      <w:r w:rsidR="415FD5C2" w:rsidRPr="006F2A54">
        <w:rPr>
          <w:rFonts w:ascii="Source Sans Pro" w:eastAsia="Source Sans Pro" w:hAnsi="Source Sans Pro" w:cs="Source Sans Pro"/>
          <w:b/>
          <w:bCs/>
        </w:rPr>
        <w:t xml:space="preserve">If you received an award in FY24 please read Project Objectives/Funding Opportunity </w:t>
      </w:r>
      <w:r w:rsidR="23C2F65C" w:rsidRPr="006F2A54">
        <w:rPr>
          <w:rFonts w:ascii="Source Sans Pro" w:eastAsia="Source Sans Pro" w:hAnsi="Source Sans Pro" w:cs="Source Sans Pro"/>
          <w:b/>
          <w:bCs/>
        </w:rPr>
        <w:t>s</w:t>
      </w:r>
      <w:r w:rsidR="415FD5C2" w:rsidRPr="006F2A54">
        <w:rPr>
          <w:rFonts w:ascii="Source Sans Pro" w:eastAsia="Source Sans Pro" w:hAnsi="Source Sans Pro" w:cs="Source Sans Pro"/>
          <w:b/>
          <w:bCs/>
        </w:rPr>
        <w:t>ection carefully.</w:t>
      </w:r>
      <w:r w:rsidR="415FD5C2" w:rsidRPr="006F2A54">
        <w:rPr>
          <w:rFonts w:ascii="Source Sans Pro" w:eastAsia="Source Sans Pro" w:hAnsi="Source Sans Pro" w:cs="Source Sans Pro"/>
        </w:rPr>
        <w:t xml:space="preserve"> </w:t>
      </w:r>
    </w:p>
    <w:p w14:paraId="00190F0C" w14:textId="24569967" w:rsidR="00397671" w:rsidRDefault="00397671" w:rsidP="00397671">
      <w:pPr>
        <w:pStyle w:val="ListParagraph"/>
        <w:numPr>
          <w:ilvl w:val="0"/>
          <w:numId w:val="2"/>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Qualified applicants must not be under a placement hold, on probation</w:t>
      </w:r>
      <w:r w:rsidR="003A1378">
        <w:rPr>
          <w:rFonts w:ascii="Source Sans Pro" w:eastAsia="Times New Roman" w:hAnsi="Source Sans Pro" w:cs="Segoe UI"/>
          <w:kern w:val="0"/>
          <w14:ligatures w14:val="none"/>
        </w:rPr>
        <w:t>,</w:t>
      </w:r>
      <w:r>
        <w:rPr>
          <w:rFonts w:ascii="Source Sans Pro" w:eastAsia="Times New Roman" w:hAnsi="Source Sans Pro" w:cs="Segoe UI"/>
          <w:kern w:val="0"/>
          <w14:ligatures w14:val="none"/>
        </w:rPr>
        <w:t xml:space="preserve"> or pending revocation of permit(s) or licensing suspension.</w:t>
      </w:r>
    </w:p>
    <w:p w14:paraId="5C62EC64" w14:textId="77777777" w:rsidR="00397671" w:rsidRDefault="00397671" w:rsidP="00397671">
      <w:pPr>
        <w:pStyle w:val="ListParagraph"/>
        <w:numPr>
          <w:ilvl w:val="0"/>
          <w:numId w:val="2"/>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 xml:space="preserve">Organizations must attest that the RFA awards will not be spent on any items other than those in the proposed project described in the grant application. </w:t>
      </w:r>
    </w:p>
    <w:p w14:paraId="61BC3385" w14:textId="2ECD29E2" w:rsidR="007023CB" w:rsidRPr="007023CB" w:rsidRDefault="00C8237C" w:rsidP="21DBC2D1">
      <w:pPr>
        <w:pStyle w:val="ListParagraph"/>
        <w:numPr>
          <w:ilvl w:val="0"/>
          <w:numId w:val="2"/>
        </w:numPr>
        <w:spacing w:after="0" w:line="240" w:lineRule="auto"/>
        <w:textAlignment w:val="baseline"/>
        <w:rPr>
          <w:rFonts w:ascii="Source Sans Pro" w:eastAsia="Source Sans Pro" w:hAnsi="Source Sans Pro" w:cs="Source Sans Pro"/>
          <w:kern w:val="0"/>
          <w14:ligatures w14:val="none"/>
        </w:rPr>
      </w:pPr>
      <w:r>
        <w:rPr>
          <w:rFonts w:ascii="Source Sans Pro" w:eastAsia="Times New Roman" w:hAnsi="Source Sans Pro" w:cs="Segoe UI"/>
          <w:kern w:val="0"/>
          <w14:ligatures w14:val="none"/>
        </w:rPr>
        <w:t>Must be able to provide a</w:t>
      </w:r>
      <w:r w:rsidR="007023CB" w:rsidRPr="007023CB">
        <w:rPr>
          <w:rFonts w:ascii="Source Sans Pro" w:eastAsia="Times New Roman" w:hAnsi="Source Sans Pro" w:cs="Segoe UI"/>
          <w:kern w:val="0"/>
          <w14:ligatures w14:val="none"/>
        </w:rPr>
        <w:t xml:space="preserve"> copy of your most recently</w:t>
      </w:r>
      <w:r w:rsidR="639AB804" w:rsidRPr="007023CB">
        <w:t xml:space="preserve"> </w:t>
      </w:r>
      <w:r w:rsidR="639AB804" w:rsidRPr="21DBC2D1">
        <w:rPr>
          <w:rFonts w:ascii="Source Sans Pro" w:eastAsia="Source Sans Pro" w:hAnsi="Source Sans Pro" w:cs="Source Sans Pro"/>
        </w:rPr>
        <w:t>filed federal tax return (i.e. Form 990, Form 1120).</w:t>
      </w:r>
    </w:p>
    <w:p w14:paraId="5A139889" w14:textId="77777777" w:rsidR="00397671" w:rsidRDefault="00397671" w:rsidP="21DBC2D1">
      <w:pPr>
        <w:spacing w:after="0" w:line="240" w:lineRule="auto"/>
        <w:textAlignment w:val="baseline"/>
        <w:rPr>
          <w:rFonts w:eastAsiaTheme="minorEastAsia" w:hint="eastAsia"/>
          <w:kern w:val="0"/>
          <w:highlight w:val="yellow"/>
          <w14:ligatures w14:val="none"/>
        </w:rPr>
      </w:pPr>
    </w:p>
    <w:p w14:paraId="3CCFAFF0" w14:textId="77777777" w:rsidR="00397671" w:rsidRDefault="00397671" w:rsidP="00397671">
      <w:p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kern w:val="0"/>
          <w14:ligatures w14:val="none"/>
        </w:rPr>
        <w:t>Applicants for these grants are not required to be currently contracted with ACH.   </w:t>
      </w:r>
    </w:p>
    <w:p w14:paraId="696D9C9E" w14:textId="77777777" w:rsidR="00397671" w:rsidRDefault="00397671" w:rsidP="00397671">
      <w:pPr>
        <w:spacing w:after="0" w:line="240" w:lineRule="auto"/>
        <w:textAlignment w:val="baseline"/>
        <w:rPr>
          <w:rFonts w:ascii="Source Sans Pro" w:eastAsia="Times New Roman" w:hAnsi="Source Sans Pro" w:cs="Segoe UI"/>
          <w:b/>
          <w:bCs/>
          <w:kern w:val="0"/>
          <w14:ligatures w14:val="none"/>
        </w:rPr>
      </w:pPr>
      <w:r>
        <w:rPr>
          <w:rFonts w:ascii="Source Sans Pro" w:eastAsia="Times New Roman" w:hAnsi="Source Sans Pro" w:cs="Segoe UI"/>
          <w:b/>
          <w:bCs/>
          <w:kern w:val="0"/>
          <w14:ligatures w14:val="none"/>
        </w:rPr>
        <w:lastRenderedPageBreak/>
        <w:t>Project Objectives/Funding Opportunity</w:t>
      </w:r>
    </w:p>
    <w:p w14:paraId="4A50CCF1" w14:textId="77777777" w:rsidR="007A123C" w:rsidRDefault="007A123C" w:rsidP="00397671">
      <w:pPr>
        <w:spacing w:after="0" w:line="240" w:lineRule="auto"/>
        <w:textAlignment w:val="baseline"/>
        <w:rPr>
          <w:rFonts w:ascii="Source Sans Pro" w:eastAsia="Times New Roman" w:hAnsi="Source Sans Pro" w:cs="Segoe UI"/>
          <w:kern w:val="0"/>
          <w14:ligatures w14:val="none"/>
        </w:rPr>
      </w:pPr>
    </w:p>
    <w:p w14:paraId="35C9A855" w14:textId="3427C2AD" w:rsidR="007A123C" w:rsidRPr="000B794D" w:rsidRDefault="007A123C" w:rsidP="007A123C">
      <w:pPr>
        <w:rPr>
          <w:rStyle w:val="normaltextrun"/>
          <w:rFonts w:ascii="Source Sans Pro" w:hAnsi="Source Sans Pro"/>
          <w:color w:val="000000"/>
          <w:shd w:val="clear" w:color="auto" w:fill="FFFFFF"/>
        </w:rPr>
      </w:pPr>
      <w:r>
        <w:rPr>
          <w:rFonts w:ascii="Source Sans Pro" w:eastAsia="Times New Roman" w:hAnsi="Source Sans Pro" w:cs="Segoe UI"/>
          <w:kern w:val="0"/>
          <w14:ligatures w14:val="none"/>
        </w:rPr>
        <w:t>ACH expects to award between 4</w:t>
      </w:r>
      <w:r w:rsidR="003071B0">
        <w:rPr>
          <w:rFonts w:ascii="Source Sans Pro" w:eastAsia="Times New Roman" w:hAnsi="Source Sans Pro" w:cs="Segoe UI"/>
          <w:kern w:val="0"/>
          <w14:ligatures w14:val="none"/>
        </w:rPr>
        <w:t>0</w:t>
      </w:r>
      <w:r>
        <w:rPr>
          <w:rFonts w:ascii="Source Sans Pro" w:eastAsia="Times New Roman" w:hAnsi="Source Sans Pro" w:cs="Segoe UI"/>
          <w:kern w:val="0"/>
          <w14:ligatures w14:val="none"/>
        </w:rPr>
        <w:t>-100 awards of amounts between $20,000-$150,000 not to exceed a total distribution of</w:t>
      </w:r>
      <w:r w:rsidR="00FE05E3">
        <w:rPr>
          <w:rFonts w:ascii="Source Sans Pro" w:eastAsia="Times New Roman" w:hAnsi="Source Sans Pro" w:cs="Segoe UI"/>
          <w:kern w:val="0"/>
          <w14:ligatures w14:val="none"/>
        </w:rPr>
        <w:t xml:space="preserve"> $5,400,000. </w:t>
      </w:r>
      <w:r>
        <w:rPr>
          <w:rStyle w:val="normaltextrun"/>
          <w:rFonts w:ascii="Verdana" w:hAnsi="Verdana"/>
          <w:color w:val="000000"/>
          <w:sz w:val="20"/>
          <w:szCs w:val="20"/>
          <w:shd w:val="clear" w:color="auto" w:fill="FFFFFF"/>
        </w:rPr>
        <w:t xml:space="preserve"> </w:t>
      </w:r>
    </w:p>
    <w:p w14:paraId="7FE4A02D" w14:textId="12F2F742" w:rsidR="00397671" w:rsidRDefault="005E0EE1" w:rsidP="00397671">
      <w:pPr>
        <w:spacing w:after="0" w:line="240" w:lineRule="auto"/>
        <w:textAlignment w:val="baseline"/>
        <w:rPr>
          <w:rFonts w:ascii="Source Sans Pro" w:eastAsia="Times New Roman" w:hAnsi="Source Sans Pro" w:cs="Segoe UI"/>
          <w:kern w:val="0"/>
          <w14:ligatures w14:val="none"/>
        </w:rPr>
      </w:pPr>
      <w:r w:rsidRPr="008509E4">
        <w:rPr>
          <w:rFonts w:ascii="Source Sans Pro" w:eastAsia="Times New Roman" w:hAnsi="Source Sans Pro" w:cs="Segoe UI"/>
          <w:kern w:val="0"/>
          <w14:ligatures w14:val="none"/>
        </w:rPr>
        <w:t>T</w:t>
      </w:r>
      <w:r w:rsidR="00355A87" w:rsidRPr="008509E4">
        <w:rPr>
          <w:rFonts w:ascii="Source Sans Pro" w:eastAsia="Times New Roman" w:hAnsi="Source Sans Pro" w:cs="Segoe UI"/>
          <w:kern w:val="0"/>
          <w14:ligatures w14:val="none"/>
        </w:rPr>
        <w:t xml:space="preserve">3C Readiness Grants </w:t>
      </w:r>
      <w:r w:rsidR="00397671" w:rsidRPr="008509E4">
        <w:rPr>
          <w:rFonts w:ascii="Source Sans Pro" w:eastAsia="Times New Roman" w:hAnsi="Source Sans Pro" w:cs="Segoe UI"/>
          <w:kern w:val="0"/>
          <w14:ligatures w14:val="none"/>
        </w:rPr>
        <w:t xml:space="preserve">are </w:t>
      </w:r>
      <w:r w:rsidR="00355A87" w:rsidRPr="008509E4">
        <w:rPr>
          <w:rFonts w:ascii="Source Sans Pro" w:eastAsia="Times New Roman" w:hAnsi="Source Sans Pro" w:cs="Segoe UI"/>
          <w:kern w:val="0"/>
          <w14:ligatures w14:val="none"/>
        </w:rPr>
        <w:t xml:space="preserve">intended to support organizations in readiness activities </w:t>
      </w:r>
      <w:r w:rsidR="001E587F" w:rsidRPr="008509E4">
        <w:rPr>
          <w:rFonts w:ascii="Source Sans Pro" w:eastAsia="Times New Roman" w:hAnsi="Source Sans Pro" w:cs="Segoe UI"/>
          <w:kern w:val="0"/>
          <w14:ligatures w14:val="none"/>
        </w:rPr>
        <w:t xml:space="preserve">that </w:t>
      </w:r>
      <w:r w:rsidR="1BDA4610" w:rsidRPr="008509E4">
        <w:rPr>
          <w:rFonts w:ascii="Source Sans Pro" w:eastAsia="Times New Roman" w:hAnsi="Source Sans Pro" w:cs="Segoe UI"/>
          <w:kern w:val="0"/>
          <w14:ligatures w14:val="none"/>
        </w:rPr>
        <w:t xml:space="preserve">will </w:t>
      </w:r>
      <w:r w:rsidR="001E587F" w:rsidRPr="008509E4">
        <w:rPr>
          <w:rFonts w:ascii="Source Sans Pro" w:eastAsia="Times New Roman" w:hAnsi="Source Sans Pro" w:cs="Segoe UI"/>
          <w:kern w:val="0"/>
          <w14:ligatures w14:val="none"/>
        </w:rPr>
        <w:t>advance</w:t>
      </w:r>
      <w:r w:rsidR="00397671" w:rsidRPr="008509E4">
        <w:rPr>
          <w:rFonts w:ascii="Source Sans Pro" w:eastAsia="Times New Roman" w:hAnsi="Source Sans Pro" w:cs="Segoe UI"/>
          <w:kern w:val="0"/>
          <w14:ligatures w14:val="none"/>
        </w:rPr>
        <w:t xml:space="preserve"> their ability to meet the requirements to apply to be credentialed to serve in the T3C service array</w:t>
      </w:r>
      <w:r w:rsidR="001E587F" w:rsidRPr="008509E4">
        <w:rPr>
          <w:rFonts w:ascii="Source Sans Pro" w:eastAsia="Times New Roman" w:hAnsi="Source Sans Pro" w:cs="Segoe UI"/>
          <w:kern w:val="0"/>
          <w14:ligatures w14:val="none"/>
        </w:rPr>
        <w:t xml:space="preserve">. </w:t>
      </w:r>
      <w:r w:rsidR="00397671">
        <w:rPr>
          <w:rFonts w:ascii="Source Sans Pro" w:eastAsia="Times New Roman" w:hAnsi="Source Sans Pro" w:cs="Segoe UI"/>
          <w:kern w:val="0"/>
          <w14:ligatures w14:val="none"/>
        </w:rPr>
        <w:t xml:space="preserve">  </w:t>
      </w:r>
    </w:p>
    <w:p w14:paraId="00E1CF7E"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p>
    <w:p w14:paraId="71E1D309" w14:textId="53BE4687" w:rsidR="00397671" w:rsidRDefault="00397671" w:rsidP="00397671">
      <w:pPr>
        <w:rPr>
          <w:rFonts w:ascii="Source Sans Pro" w:hAnsi="Source Sans Pro"/>
        </w:rPr>
      </w:pPr>
      <w:r w:rsidRPr="21DBC2D1">
        <w:rPr>
          <w:rFonts w:ascii="Source Sans Pro" w:hAnsi="Source Sans Pro"/>
        </w:rPr>
        <w:t>ACH seeks to award grants across the continuum of care and service packages</w:t>
      </w:r>
      <w:r w:rsidR="00210A1A">
        <w:rPr>
          <w:rFonts w:ascii="Source Sans Pro" w:hAnsi="Source Sans Pro"/>
        </w:rPr>
        <w:t xml:space="preserve">. </w:t>
      </w:r>
      <w:r w:rsidRPr="21DBC2D1">
        <w:rPr>
          <w:rFonts w:ascii="Source Sans Pro" w:hAnsi="Source Sans Pro"/>
        </w:rPr>
        <w:t xml:space="preserve"> </w:t>
      </w:r>
    </w:p>
    <w:p w14:paraId="7F69FE4C" w14:textId="32665D1B" w:rsidR="00397671" w:rsidRDefault="00397671" w:rsidP="00397671">
      <w:p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 xml:space="preserve">ACH will award T3C </w:t>
      </w:r>
      <w:r w:rsidR="00210A1A">
        <w:rPr>
          <w:rFonts w:ascii="Source Sans Pro" w:eastAsia="Times New Roman" w:hAnsi="Source Sans Pro" w:cs="Segoe UI"/>
          <w:kern w:val="0"/>
          <w14:ligatures w14:val="none"/>
        </w:rPr>
        <w:t xml:space="preserve">Transition </w:t>
      </w:r>
      <w:r>
        <w:rPr>
          <w:rFonts w:ascii="Source Sans Pro" w:eastAsia="Times New Roman" w:hAnsi="Source Sans Pro" w:cs="Segoe UI"/>
          <w:kern w:val="0"/>
          <w14:ligatures w14:val="none"/>
        </w:rPr>
        <w:t>Grants up to, and not to exceed, $</w:t>
      </w:r>
      <w:r w:rsidR="00042EA3">
        <w:rPr>
          <w:rFonts w:ascii="Source Sans Pro" w:eastAsia="Times New Roman" w:hAnsi="Source Sans Pro" w:cs="Segoe UI"/>
          <w:kern w:val="0"/>
          <w14:ligatures w14:val="none"/>
        </w:rPr>
        <w:t>150,000</w:t>
      </w:r>
      <w:r w:rsidR="00A32ABC">
        <w:rPr>
          <w:rFonts w:ascii="Source Sans Pro" w:eastAsia="Times New Roman" w:hAnsi="Source Sans Pro" w:cs="Segoe UI"/>
          <w:kern w:val="0"/>
          <w14:ligatures w14:val="none"/>
        </w:rPr>
        <w:t xml:space="preserve"> across the state fiscal years 2</w:t>
      </w:r>
      <w:r w:rsidR="005216ED">
        <w:rPr>
          <w:rFonts w:ascii="Source Sans Pro" w:eastAsia="Times New Roman" w:hAnsi="Source Sans Pro" w:cs="Segoe UI"/>
          <w:kern w:val="0"/>
          <w14:ligatures w14:val="none"/>
        </w:rPr>
        <w:t xml:space="preserve">024-2025. </w:t>
      </w:r>
      <w:r>
        <w:rPr>
          <w:rFonts w:ascii="Source Sans Pro" w:eastAsia="Times New Roman" w:hAnsi="Source Sans Pro" w:cs="Segoe UI"/>
          <w:kern w:val="0"/>
          <w14:ligatures w14:val="none"/>
        </w:rPr>
        <w:t xml:space="preserve"> All grant funds must be obligated by </w:t>
      </w:r>
      <w:r w:rsidR="000036DE">
        <w:rPr>
          <w:rFonts w:ascii="Source Sans Pro" w:eastAsia="Times New Roman" w:hAnsi="Source Sans Pro" w:cs="Segoe UI"/>
          <w:kern w:val="0"/>
          <w14:ligatures w14:val="none"/>
        </w:rPr>
        <w:t xml:space="preserve">the </w:t>
      </w:r>
      <w:r>
        <w:rPr>
          <w:rFonts w:ascii="Source Sans Pro" w:eastAsia="Times New Roman" w:hAnsi="Source Sans Pro" w:cs="Segoe UI"/>
          <w:kern w:val="0"/>
          <w14:ligatures w14:val="none"/>
        </w:rPr>
        <w:t xml:space="preserve">grantee by </w:t>
      </w:r>
      <w:r w:rsidR="00042EA3">
        <w:rPr>
          <w:rFonts w:ascii="Source Sans Pro" w:eastAsia="Times New Roman" w:hAnsi="Source Sans Pro" w:cs="Segoe UI"/>
          <w:kern w:val="0"/>
          <w14:ligatures w14:val="none"/>
        </w:rPr>
        <w:t>August 1, 2025.</w:t>
      </w:r>
      <w:r>
        <w:rPr>
          <w:rFonts w:ascii="Source Sans Pro" w:eastAsia="Times New Roman" w:hAnsi="Source Sans Pro" w:cs="Segoe UI"/>
          <w:kern w:val="0"/>
          <w14:ligatures w14:val="none"/>
        </w:rPr>
        <w:t xml:space="preserve"> If funds are not obligated, then they are considered unspent. Any funding that is not </w:t>
      </w:r>
      <w:r w:rsidR="00AF21D4">
        <w:rPr>
          <w:rFonts w:ascii="Source Sans Pro" w:eastAsia="Times New Roman" w:hAnsi="Source Sans Pro" w:cs="Segoe UI"/>
          <w:kern w:val="0"/>
          <w14:ligatures w14:val="none"/>
        </w:rPr>
        <w:t xml:space="preserve">expended or </w:t>
      </w:r>
      <w:r>
        <w:rPr>
          <w:rFonts w:ascii="Source Sans Pro" w:eastAsia="Times New Roman" w:hAnsi="Source Sans Pro" w:cs="Segoe UI"/>
          <w:kern w:val="0"/>
          <w14:ligatures w14:val="none"/>
        </w:rPr>
        <w:t xml:space="preserve">obligated for grant purposes must be returned to ACH </w:t>
      </w:r>
      <w:r w:rsidR="007577A7">
        <w:rPr>
          <w:rFonts w:ascii="Source Sans Pro" w:eastAsia="Times New Roman" w:hAnsi="Source Sans Pro" w:cs="Segoe UI"/>
          <w:kern w:val="0"/>
          <w14:ligatures w14:val="none"/>
        </w:rPr>
        <w:t>at</w:t>
      </w:r>
      <w:r>
        <w:rPr>
          <w:rFonts w:ascii="Source Sans Pro" w:eastAsia="Times New Roman" w:hAnsi="Source Sans Pro" w:cs="Segoe UI"/>
          <w:kern w:val="0"/>
          <w14:ligatures w14:val="none"/>
        </w:rPr>
        <w:t xml:space="preserve"> th</w:t>
      </w:r>
      <w:r w:rsidR="0095128C">
        <w:rPr>
          <w:rFonts w:ascii="Source Sans Pro" w:eastAsia="Times New Roman" w:hAnsi="Source Sans Pro" w:cs="Segoe UI"/>
          <w:kern w:val="0"/>
          <w14:ligatures w14:val="none"/>
        </w:rPr>
        <w:t>at</w:t>
      </w:r>
      <w:r>
        <w:rPr>
          <w:rFonts w:ascii="Source Sans Pro" w:eastAsia="Times New Roman" w:hAnsi="Source Sans Pro" w:cs="Segoe UI"/>
          <w:kern w:val="0"/>
          <w14:ligatures w14:val="none"/>
        </w:rPr>
        <w:t xml:space="preserve"> time.</w:t>
      </w:r>
    </w:p>
    <w:p w14:paraId="2D9C4DC9" w14:textId="77777777" w:rsidR="00CA17F8" w:rsidRDefault="00CA17F8" w:rsidP="00397671">
      <w:pPr>
        <w:spacing w:after="0" w:line="240" w:lineRule="auto"/>
        <w:textAlignment w:val="baseline"/>
        <w:rPr>
          <w:rFonts w:ascii="Source Sans Pro" w:eastAsia="Times New Roman" w:hAnsi="Source Sans Pro" w:cs="Segoe UI"/>
          <w:kern w:val="0"/>
          <w14:ligatures w14:val="none"/>
        </w:rPr>
      </w:pPr>
    </w:p>
    <w:p w14:paraId="0BEECBDE" w14:textId="1BF879B7" w:rsidR="00CA17F8" w:rsidRDefault="00721A6C" w:rsidP="00397671">
      <w:p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O</w:t>
      </w:r>
      <w:r w:rsidR="00CA17F8">
        <w:rPr>
          <w:rFonts w:ascii="Source Sans Pro" w:eastAsia="Times New Roman" w:hAnsi="Source Sans Pro" w:cs="Segoe UI"/>
          <w:kern w:val="0"/>
          <w14:ligatures w14:val="none"/>
        </w:rPr>
        <w:t xml:space="preserve">rganizations are </w:t>
      </w:r>
      <w:r w:rsidR="69551277">
        <w:rPr>
          <w:rFonts w:ascii="Source Sans Pro" w:eastAsia="Times New Roman" w:hAnsi="Source Sans Pro" w:cs="Segoe UI"/>
          <w:kern w:val="0"/>
          <w14:ligatures w14:val="none"/>
        </w:rPr>
        <w:t>eligible</w:t>
      </w:r>
      <w:r w:rsidR="00CA17F8">
        <w:rPr>
          <w:rFonts w:ascii="Source Sans Pro" w:eastAsia="Times New Roman" w:hAnsi="Source Sans Pro" w:cs="Segoe UI"/>
          <w:kern w:val="0"/>
          <w14:ligatures w14:val="none"/>
        </w:rPr>
        <w:t xml:space="preserve"> for</w:t>
      </w:r>
      <w:r w:rsidR="2281A944">
        <w:rPr>
          <w:rFonts w:ascii="Source Sans Pro" w:eastAsia="Times New Roman" w:hAnsi="Source Sans Pro" w:cs="Segoe UI"/>
          <w:kern w:val="0"/>
          <w14:ligatures w14:val="none"/>
        </w:rPr>
        <w:t xml:space="preserve"> </w:t>
      </w:r>
      <w:r w:rsidR="2281A944" w:rsidRPr="00BF691C">
        <w:rPr>
          <w:rFonts w:ascii="Source Sans Pro" w:eastAsia="Times New Roman" w:hAnsi="Source Sans Pro" w:cs="Segoe UI"/>
          <w:b/>
          <w:bCs/>
          <w:kern w:val="0"/>
          <w14:ligatures w14:val="none"/>
        </w:rPr>
        <w:t>up to</w:t>
      </w:r>
      <w:r w:rsidR="2281A944">
        <w:rPr>
          <w:rFonts w:ascii="Source Sans Pro" w:eastAsia="Times New Roman" w:hAnsi="Source Sans Pro" w:cs="Segoe UI"/>
          <w:kern w:val="0"/>
          <w14:ligatures w14:val="none"/>
        </w:rPr>
        <w:t xml:space="preserve"> </w:t>
      </w:r>
      <w:r w:rsidR="00CA17F8">
        <w:rPr>
          <w:rFonts w:ascii="Source Sans Pro" w:eastAsia="Times New Roman" w:hAnsi="Source Sans Pro" w:cs="Segoe UI"/>
          <w:kern w:val="0"/>
          <w14:ligatures w14:val="none"/>
        </w:rPr>
        <w:t xml:space="preserve">$150,000 </w:t>
      </w:r>
      <w:r w:rsidR="5448DCBF">
        <w:rPr>
          <w:rFonts w:ascii="Source Sans Pro" w:eastAsia="Times New Roman" w:hAnsi="Source Sans Pro" w:cs="Segoe UI"/>
          <w:kern w:val="0"/>
          <w14:ligatures w14:val="none"/>
        </w:rPr>
        <w:t xml:space="preserve">in T3C </w:t>
      </w:r>
      <w:r w:rsidR="00CA17F8">
        <w:rPr>
          <w:rFonts w:ascii="Source Sans Pro" w:eastAsia="Times New Roman" w:hAnsi="Source Sans Pro" w:cs="Segoe UI"/>
          <w:kern w:val="0"/>
          <w14:ligatures w14:val="none"/>
        </w:rPr>
        <w:t>grant</w:t>
      </w:r>
      <w:r w:rsidR="6C35EBAF">
        <w:rPr>
          <w:rFonts w:ascii="Source Sans Pro" w:eastAsia="Times New Roman" w:hAnsi="Source Sans Pro" w:cs="Segoe UI"/>
          <w:kern w:val="0"/>
          <w14:ligatures w14:val="none"/>
        </w:rPr>
        <w:t xml:space="preserve"> funding </w:t>
      </w:r>
      <w:r w:rsidR="00122441">
        <w:rPr>
          <w:rFonts w:ascii="Source Sans Pro" w:eastAsia="Times New Roman" w:hAnsi="Source Sans Pro" w:cs="Segoe UI"/>
          <w:kern w:val="0"/>
          <w14:ligatures w14:val="none"/>
        </w:rPr>
        <w:t>across</w:t>
      </w:r>
      <w:r w:rsidR="5113D9D9">
        <w:rPr>
          <w:rFonts w:ascii="Source Sans Pro" w:eastAsia="Times New Roman" w:hAnsi="Source Sans Pro" w:cs="Segoe UI"/>
          <w:kern w:val="0"/>
          <w14:ligatures w14:val="none"/>
        </w:rPr>
        <w:t xml:space="preserve"> state</w:t>
      </w:r>
      <w:r w:rsidR="00CA17F8">
        <w:rPr>
          <w:rFonts w:ascii="Source Sans Pro" w:eastAsia="Times New Roman" w:hAnsi="Source Sans Pro" w:cs="Segoe UI"/>
          <w:kern w:val="0"/>
          <w14:ligatures w14:val="none"/>
        </w:rPr>
        <w:t xml:space="preserve"> </w:t>
      </w:r>
      <w:r w:rsidR="7B78A44B">
        <w:rPr>
          <w:rFonts w:ascii="Source Sans Pro" w:eastAsia="Times New Roman" w:hAnsi="Source Sans Pro" w:cs="Segoe UI"/>
          <w:kern w:val="0"/>
          <w14:ligatures w14:val="none"/>
        </w:rPr>
        <w:t xml:space="preserve">fiscal years </w:t>
      </w:r>
      <w:r w:rsidR="00CA17F8">
        <w:rPr>
          <w:rFonts w:ascii="Source Sans Pro" w:eastAsia="Times New Roman" w:hAnsi="Source Sans Pro" w:cs="Segoe UI"/>
          <w:kern w:val="0"/>
          <w14:ligatures w14:val="none"/>
        </w:rPr>
        <w:t xml:space="preserve">2024 </w:t>
      </w:r>
      <w:r>
        <w:rPr>
          <w:rFonts w:ascii="Source Sans Pro" w:eastAsia="Times New Roman" w:hAnsi="Source Sans Pro" w:cs="Segoe UI"/>
          <w:kern w:val="0"/>
          <w14:ligatures w14:val="none"/>
        </w:rPr>
        <w:t xml:space="preserve">and </w:t>
      </w:r>
      <w:r w:rsidR="00CA17F8">
        <w:rPr>
          <w:rFonts w:ascii="Source Sans Pro" w:eastAsia="Times New Roman" w:hAnsi="Source Sans Pro" w:cs="Segoe UI"/>
          <w:kern w:val="0"/>
          <w14:ligatures w14:val="none"/>
        </w:rPr>
        <w:t xml:space="preserve">2025.  For example, if </w:t>
      </w:r>
      <w:r w:rsidR="00AF21D4">
        <w:rPr>
          <w:rFonts w:ascii="Source Sans Pro" w:eastAsia="Times New Roman" w:hAnsi="Source Sans Pro" w:cs="Segoe UI"/>
          <w:kern w:val="0"/>
          <w14:ligatures w14:val="none"/>
        </w:rPr>
        <w:t>an organization</w:t>
      </w:r>
      <w:r w:rsidR="00CA17F8">
        <w:rPr>
          <w:rFonts w:ascii="Source Sans Pro" w:eastAsia="Times New Roman" w:hAnsi="Source Sans Pro" w:cs="Segoe UI"/>
          <w:kern w:val="0"/>
          <w14:ligatures w14:val="none"/>
        </w:rPr>
        <w:t xml:space="preserve"> received a </w:t>
      </w:r>
      <w:r w:rsidR="005E702A">
        <w:rPr>
          <w:rFonts w:ascii="Source Sans Pro" w:eastAsia="Times New Roman" w:hAnsi="Source Sans Pro" w:cs="Segoe UI"/>
          <w:kern w:val="0"/>
          <w14:ligatures w14:val="none"/>
        </w:rPr>
        <w:t xml:space="preserve">T3C </w:t>
      </w:r>
      <w:r w:rsidR="000036DE">
        <w:rPr>
          <w:rFonts w:ascii="Source Sans Pro" w:eastAsia="Times New Roman" w:hAnsi="Source Sans Pro" w:cs="Segoe UI"/>
          <w:kern w:val="0"/>
          <w14:ligatures w14:val="none"/>
        </w:rPr>
        <w:t xml:space="preserve">readiness </w:t>
      </w:r>
      <w:r w:rsidR="00CA17F8">
        <w:rPr>
          <w:rFonts w:ascii="Source Sans Pro" w:eastAsia="Times New Roman" w:hAnsi="Source Sans Pro" w:cs="Segoe UI"/>
          <w:kern w:val="0"/>
          <w14:ligatures w14:val="none"/>
        </w:rPr>
        <w:t xml:space="preserve">grant of $150,000 in FY 2024, </w:t>
      </w:r>
      <w:r w:rsidR="00AF21D4">
        <w:rPr>
          <w:rFonts w:ascii="Source Sans Pro" w:eastAsia="Times New Roman" w:hAnsi="Source Sans Pro" w:cs="Segoe UI"/>
          <w:kern w:val="0"/>
          <w14:ligatures w14:val="none"/>
        </w:rPr>
        <w:t>they</w:t>
      </w:r>
      <w:r w:rsidR="00CA17F8">
        <w:rPr>
          <w:rFonts w:ascii="Source Sans Pro" w:eastAsia="Times New Roman" w:hAnsi="Source Sans Pro" w:cs="Segoe UI"/>
          <w:kern w:val="0"/>
          <w14:ligatures w14:val="none"/>
        </w:rPr>
        <w:t xml:space="preserve"> are not eligible for a</w:t>
      </w:r>
      <w:r w:rsidR="00C57441">
        <w:rPr>
          <w:rFonts w:ascii="Source Sans Pro" w:eastAsia="Times New Roman" w:hAnsi="Source Sans Pro" w:cs="Segoe UI"/>
          <w:kern w:val="0"/>
          <w14:ligatures w14:val="none"/>
        </w:rPr>
        <w:t xml:space="preserve"> grant</w:t>
      </w:r>
      <w:r w:rsidR="00CA17F8">
        <w:rPr>
          <w:rFonts w:ascii="Source Sans Pro" w:eastAsia="Times New Roman" w:hAnsi="Source Sans Pro" w:cs="Segoe UI"/>
          <w:kern w:val="0"/>
          <w14:ligatures w14:val="none"/>
        </w:rPr>
        <w:t xml:space="preserve"> in this </w:t>
      </w:r>
      <w:r w:rsidR="00C57441">
        <w:rPr>
          <w:rFonts w:ascii="Source Sans Pro" w:eastAsia="Times New Roman" w:hAnsi="Source Sans Pro" w:cs="Segoe UI"/>
          <w:kern w:val="0"/>
          <w14:ligatures w14:val="none"/>
        </w:rPr>
        <w:t>award</w:t>
      </w:r>
      <w:r w:rsidR="00CA17F8">
        <w:rPr>
          <w:rFonts w:ascii="Source Sans Pro" w:eastAsia="Times New Roman" w:hAnsi="Source Sans Pro" w:cs="Segoe UI"/>
          <w:kern w:val="0"/>
          <w14:ligatures w14:val="none"/>
        </w:rPr>
        <w:t xml:space="preserve"> cycle. </w:t>
      </w:r>
      <w:r w:rsidR="00F210F8">
        <w:rPr>
          <w:rFonts w:ascii="Source Sans Pro" w:eastAsia="Times New Roman" w:hAnsi="Source Sans Pro" w:cs="Segoe UI"/>
          <w:kern w:val="0"/>
          <w14:ligatures w14:val="none"/>
        </w:rPr>
        <w:t xml:space="preserve">If </w:t>
      </w:r>
      <w:r w:rsidR="005E702A">
        <w:rPr>
          <w:rFonts w:ascii="Source Sans Pro" w:eastAsia="Times New Roman" w:hAnsi="Source Sans Pro" w:cs="Segoe UI"/>
          <w:kern w:val="0"/>
          <w14:ligatures w14:val="none"/>
        </w:rPr>
        <w:t xml:space="preserve">an </w:t>
      </w:r>
      <w:r w:rsidR="000036DE">
        <w:rPr>
          <w:rFonts w:ascii="Source Sans Pro" w:eastAsia="Times New Roman" w:hAnsi="Source Sans Pro" w:cs="Segoe UI"/>
          <w:kern w:val="0"/>
          <w14:ligatures w14:val="none"/>
        </w:rPr>
        <w:t>organization</w:t>
      </w:r>
      <w:r w:rsidR="00F210F8">
        <w:rPr>
          <w:rFonts w:ascii="Source Sans Pro" w:eastAsia="Times New Roman" w:hAnsi="Source Sans Pro" w:cs="Segoe UI"/>
          <w:kern w:val="0"/>
          <w14:ligatures w14:val="none"/>
        </w:rPr>
        <w:t xml:space="preserve"> received a </w:t>
      </w:r>
      <w:r w:rsidR="005E702A">
        <w:rPr>
          <w:rFonts w:ascii="Source Sans Pro" w:eastAsia="Times New Roman" w:hAnsi="Source Sans Pro" w:cs="Segoe UI"/>
          <w:kern w:val="0"/>
          <w14:ligatures w14:val="none"/>
        </w:rPr>
        <w:t xml:space="preserve">T3C readiness </w:t>
      </w:r>
      <w:r w:rsidR="00F210F8">
        <w:rPr>
          <w:rFonts w:ascii="Source Sans Pro" w:eastAsia="Times New Roman" w:hAnsi="Source Sans Pro" w:cs="Segoe UI"/>
          <w:kern w:val="0"/>
          <w14:ligatures w14:val="none"/>
        </w:rPr>
        <w:t>grant of $20,000 in F</w:t>
      </w:r>
      <w:r w:rsidR="0095128C">
        <w:rPr>
          <w:rFonts w:ascii="Source Sans Pro" w:eastAsia="Times New Roman" w:hAnsi="Source Sans Pro" w:cs="Segoe UI"/>
          <w:kern w:val="0"/>
          <w14:ligatures w14:val="none"/>
        </w:rPr>
        <w:t>Y</w:t>
      </w:r>
      <w:r w:rsidR="00F210F8">
        <w:rPr>
          <w:rFonts w:ascii="Source Sans Pro" w:eastAsia="Times New Roman" w:hAnsi="Source Sans Pro" w:cs="Segoe UI"/>
          <w:kern w:val="0"/>
          <w14:ligatures w14:val="none"/>
        </w:rPr>
        <w:t xml:space="preserve"> 2024, </w:t>
      </w:r>
      <w:r w:rsidR="005E702A">
        <w:rPr>
          <w:rFonts w:ascii="Source Sans Pro" w:eastAsia="Times New Roman" w:hAnsi="Source Sans Pro" w:cs="Segoe UI"/>
          <w:kern w:val="0"/>
          <w14:ligatures w14:val="none"/>
        </w:rPr>
        <w:t>they</w:t>
      </w:r>
      <w:r w:rsidR="00F210F8">
        <w:rPr>
          <w:rFonts w:ascii="Source Sans Pro" w:eastAsia="Times New Roman" w:hAnsi="Source Sans Pro" w:cs="Segoe UI"/>
          <w:kern w:val="0"/>
          <w14:ligatures w14:val="none"/>
        </w:rPr>
        <w:t xml:space="preserve"> would be </w:t>
      </w:r>
      <w:r w:rsidR="7B3D7058">
        <w:rPr>
          <w:rFonts w:ascii="Source Sans Pro" w:eastAsia="Times New Roman" w:hAnsi="Source Sans Pro" w:cs="Segoe UI"/>
          <w:kern w:val="0"/>
          <w14:ligatures w14:val="none"/>
        </w:rPr>
        <w:t>eligible</w:t>
      </w:r>
      <w:r w:rsidR="00F210F8">
        <w:rPr>
          <w:rFonts w:ascii="Source Sans Pro" w:eastAsia="Times New Roman" w:hAnsi="Source Sans Pro" w:cs="Segoe UI"/>
          <w:kern w:val="0"/>
          <w14:ligatures w14:val="none"/>
        </w:rPr>
        <w:t xml:space="preserve"> for up to $130,000 during this </w:t>
      </w:r>
      <w:r w:rsidR="00673177">
        <w:rPr>
          <w:rFonts w:ascii="Source Sans Pro" w:eastAsia="Times New Roman" w:hAnsi="Source Sans Pro" w:cs="Segoe UI"/>
          <w:kern w:val="0"/>
          <w14:ligatures w14:val="none"/>
        </w:rPr>
        <w:t>award cycle.</w:t>
      </w:r>
    </w:p>
    <w:p w14:paraId="204DA2EC"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p>
    <w:p w14:paraId="2A12431E" w14:textId="5C40F6F8" w:rsidR="00397671" w:rsidRPr="005E702A" w:rsidRDefault="00397671" w:rsidP="00397671">
      <w:pPr>
        <w:spacing w:after="0" w:line="240" w:lineRule="auto"/>
        <w:textAlignment w:val="baseline"/>
        <w:rPr>
          <w:rFonts w:ascii="Source Sans Pro" w:eastAsia="Times New Roman" w:hAnsi="Source Sans Pro" w:cs="Segoe UI"/>
          <w:b/>
          <w:kern w:val="0"/>
          <w14:ligatures w14:val="none"/>
        </w:rPr>
      </w:pPr>
      <w:r w:rsidRPr="005E702A">
        <w:rPr>
          <w:rFonts w:ascii="Source Sans Pro" w:eastAsia="Source Sans Pro" w:hAnsi="Source Sans Pro" w:cs="Source Sans Pro"/>
          <w:b/>
          <w:color w:val="000000" w:themeColor="text1"/>
        </w:rPr>
        <w:t xml:space="preserve">Provider organizations that function under multiple license/permit types and/or EINs may only apply for a </w:t>
      </w:r>
      <w:r w:rsidR="00844131" w:rsidRPr="005E702A">
        <w:rPr>
          <w:rFonts w:ascii="Source Sans Pro" w:eastAsia="Source Sans Pro" w:hAnsi="Source Sans Pro" w:cs="Source Sans Pro"/>
          <w:b/>
          <w:color w:val="000000" w:themeColor="text1"/>
        </w:rPr>
        <w:t xml:space="preserve">grand total of $150,000 across both fiscal years.  </w:t>
      </w:r>
      <w:r w:rsidRPr="005E702A">
        <w:rPr>
          <w:rFonts w:ascii="Source Sans Pro" w:eastAsia="Source Sans Pro" w:hAnsi="Source Sans Pro" w:cs="Source Sans Pro"/>
          <w:b/>
          <w:color w:val="000000" w:themeColor="text1"/>
        </w:rPr>
        <w:t xml:space="preserve">    </w:t>
      </w:r>
    </w:p>
    <w:p w14:paraId="19A5A3E7"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p>
    <w:p w14:paraId="0E07DF2E" w14:textId="29C04DBB" w:rsidR="003B1D99" w:rsidRPr="00277497" w:rsidRDefault="00277497" w:rsidP="003B1D99">
      <w:pPr>
        <w:pStyle w:val="paragraph"/>
        <w:spacing w:before="0" w:beforeAutospacing="0" w:after="0" w:afterAutospacing="0"/>
        <w:textAlignment w:val="baseline"/>
        <w:rPr>
          <w:rStyle w:val="eop"/>
          <w:rFonts w:ascii="Source Sans Pro" w:eastAsiaTheme="majorEastAsia" w:hAnsi="Source Sans Pro" w:cs="Arial"/>
          <w:sz w:val="22"/>
          <w:szCs w:val="22"/>
        </w:rPr>
      </w:pPr>
      <w:r>
        <w:rPr>
          <w:rStyle w:val="eop"/>
          <w:rFonts w:ascii="Source Sans Pro" w:eastAsiaTheme="majorEastAsia" w:hAnsi="Source Sans Pro" w:cs="Arial"/>
          <w:sz w:val="22"/>
          <w:szCs w:val="22"/>
        </w:rPr>
        <w:t>Capital expenses exceeding $4,999</w:t>
      </w:r>
      <w:r w:rsidR="007B37C4">
        <w:rPr>
          <w:rStyle w:val="eop"/>
          <w:rFonts w:ascii="Source Sans Pro" w:eastAsiaTheme="majorEastAsia" w:hAnsi="Source Sans Pro" w:cs="Arial"/>
          <w:sz w:val="22"/>
          <w:szCs w:val="22"/>
        </w:rPr>
        <w:t xml:space="preserve"> for items such as transport vehicles or new buildings are not permitted.</w:t>
      </w:r>
    </w:p>
    <w:p w14:paraId="0B37B68C"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p>
    <w:p w14:paraId="7362D241" w14:textId="79C9ABDD" w:rsidR="00397671" w:rsidRDefault="00397671" w:rsidP="00397671">
      <w:p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 xml:space="preserve"> </w:t>
      </w:r>
      <w:r w:rsidR="0146C13A">
        <w:rPr>
          <w:rFonts w:ascii="Source Sans Pro" w:eastAsia="Times New Roman" w:hAnsi="Source Sans Pro" w:cs="Segoe UI"/>
          <w:kern w:val="0"/>
          <w14:ligatures w14:val="none"/>
        </w:rPr>
        <w:t>Applications for grant funds</w:t>
      </w:r>
      <w:r>
        <w:rPr>
          <w:rFonts w:ascii="Source Sans Pro" w:eastAsia="Times New Roman" w:hAnsi="Source Sans Pro" w:cs="Segoe UI"/>
          <w:kern w:val="0"/>
          <w14:ligatures w14:val="none"/>
        </w:rPr>
        <w:t xml:space="preserve"> must apply to activities within the following objectives:</w:t>
      </w:r>
    </w:p>
    <w:p w14:paraId="3128FDB1"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p>
    <w:p w14:paraId="0C994433" w14:textId="77777777" w:rsidR="00397671" w:rsidRDefault="00397671" w:rsidP="00397671">
      <w:pPr>
        <w:pStyle w:val="paragraph"/>
        <w:numPr>
          <w:ilvl w:val="0"/>
          <w:numId w:val="3"/>
        </w:numPr>
        <w:spacing w:before="0" w:beforeAutospacing="0" w:after="0" w:afterAutospacing="0"/>
        <w:textAlignment w:val="baseline"/>
        <w:rPr>
          <w:rFonts w:ascii="Source Sans Pro" w:hAnsi="Source Sans Pro" w:cs="Arial"/>
          <w:sz w:val="22"/>
          <w:szCs w:val="22"/>
        </w:rPr>
      </w:pPr>
      <w:r>
        <w:rPr>
          <w:rStyle w:val="normaltextrun"/>
          <w:rFonts w:ascii="Source Sans Pro" w:eastAsiaTheme="majorEastAsia" w:hAnsi="Source Sans Pro" w:cs="Calibri"/>
          <w:color w:val="000000"/>
          <w:sz w:val="22"/>
          <w:szCs w:val="22"/>
        </w:rPr>
        <w:t>Changes to policies and procedures consistent with selected primary models and targeted service package(s) the provider will be delivering.</w:t>
      </w:r>
      <w:r>
        <w:rPr>
          <w:rStyle w:val="eop"/>
          <w:rFonts w:ascii="Arial" w:eastAsiaTheme="majorEastAsia" w:hAnsi="Arial" w:cs="Arial"/>
          <w:sz w:val="22"/>
          <w:szCs w:val="22"/>
        </w:rPr>
        <w:t>​</w:t>
      </w:r>
    </w:p>
    <w:p w14:paraId="6EDA0448" w14:textId="77777777" w:rsidR="00397671" w:rsidRDefault="00397671" w:rsidP="00397671">
      <w:pPr>
        <w:pStyle w:val="paragraph"/>
        <w:numPr>
          <w:ilvl w:val="0"/>
          <w:numId w:val="3"/>
        </w:numPr>
        <w:spacing w:before="0" w:beforeAutospacing="0" w:after="0" w:afterAutospacing="0"/>
        <w:textAlignment w:val="baseline"/>
        <w:rPr>
          <w:rFonts w:ascii="Source Sans Pro" w:hAnsi="Source Sans Pro" w:cs="Arial"/>
          <w:sz w:val="22"/>
          <w:szCs w:val="22"/>
        </w:rPr>
      </w:pPr>
      <w:r>
        <w:rPr>
          <w:rStyle w:val="normaltextrun"/>
          <w:rFonts w:ascii="Source Sans Pro" w:eastAsiaTheme="majorEastAsia" w:hAnsi="Source Sans Pro" w:cs="Calibri"/>
          <w:color w:val="000000"/>
          <w:sz w:val="22"/>
          <w:szCs w:val="22"/>
        </w:rPr>
        <w:t>New targeted and upfront training for intake, case managers, directors, foster parents (if applicable), direct delivery staff (if applicable), etc. on primary models/service packages and CANS 3.0 assessment tool and process.</w:t>
      </w:r>
      <w:r>
        <w:rPr>
          <w:rStyle w:val="eop"/>
          <w:rFonts w:ascii="Arial" w:eastAsiaTheme="majorEastAsia" w:hAnsi="Arial" w:cs="Arial"/>
          <w:sz w:val="22"/>
          <w:szCs w:val="22"/>
        </w:rPr>
        <w:t>​</w:t>
      </w:r>
    </w:p>
    <w:p w14:paraId="3CE3415B" w14:textId="77777777" w:rsidR="00397671" w:rsidRDefault="00397671" w:rsidP="00397671">
      <w:pPr>
        <w:pStyle w:val="paragraph"/>
        <w:numPr>
          <w:ilvl w:val="0"/>
          <w:numId w:val="3"/>
        </w:numPr>
        <w:spacing w:before="0" w:beforeAutospacing="0" w:after="0" w:afterAutospacing="0"/>
        <w:textAlignment w:val="baseline"/>
        <w:rPr>
          <w:rFonts w:ascii="Source Sans Pro" w:hAnsi="Source Sans Pro" w:cs="Arial"/>
          <w:sz w:val="22"/>
          <w:szCs w:val="22"/>
        </w:rPr>
      </w:pPr>
      <w:r>
        <w:rPr>
          <w:rStyle w:val="normaltextrun"/>
          <w:rFonts w:ascii="Source Sans Pro" w:eastAsiaTheme="majorEastAsia" w:hAnsi="Source Sans Pro" w:cs="Calibri"/>
          <w:color w:val="000000"/>
          <w:sz w:val="22"/>
          <w:szCs w:val="22"/>
        </w:rPr>
        <w:t>IT changes to support operating under the new service array.</w:t>
      </w:r>
      <w:r>
        <w:rPr>
          <w:rStyle w:val="eop"/>
          <w:rFonts w:ascii="Arial" w:eastAsiaTheme="majorEastAsia" w:hAnsi="Arial" w:cs="Arial"/>
          <w:sz w:val="22"/>
          <w:szCs w:val="22"/>
        </w:rPr>
        <w:t>​</w:t>
      </w:r>
    </w:p>
    <w:p w14:paraId="754F1BFE" w14:textId="77777777" w:rsidR="00397671" w:rsidRDefault="00397671" w:rsidP="00397671">
      <w:pPr>
        <w:pStyle w:val="paragraph"/>
        <w:numPr>
          <w:ilvl w:val="0"/>
          <w:numId w:val="3"/>
        </w:numPr>
        <w:spacing w:before="0" w:beforeAutospacing="0" w:after="0" w:afterAutospacing="0"/>
        <w:textAlignment w:val="baseline"/>
        <w:rPr>
          <w:rFonts w:ascii="Source Sans Pro" w:hAnsi="Source Sans Pro" w:cs="Arial"/>
          <w:sz w:val="22"/>
          <w:szCs w:val="22"/>
        </w:rPr>
      </w:pPr>
      <w:r>
        <w:rPr>
          <w:rStyle w:val="normaltextrun"/>
          <w:rFonts w:ascii="Source Sans Pro" w:eastAsiaTheme="majorEastAsia" w:hAnsi="Source Sans Pro" w:cs="Calibri"/>
          <w:color w:val="000000"/>
          <w:sz w:val="22"/>
          <w:szCs w:val="22"/>
        </w:rPr>
        <w:t>Data collection, tracking, and reporting changes.</w:t>
      </w:r>
      <w:r>
        <w:rPr>
          <w:rStyle w:val="eop"/>
          <w:rFonts w:ascii="Arial" w:eastAsiaTheme="majorEastAsia" w:hAnsi="Arial" w:cs="Arial"/>
          <w:sz w:val="22"/>
          <w:szCs w:val="22"/>
        </w:rPr>
        <w:t>​</w:t>
      </w:r>
    </w:p>
    <w:p w14:paraId="76F1DA9A" w14:textId="77777777" w:rsidR="00397671" w:rsidRDefault="00397671" w:rsidP="00397671">
      <w:pPr>
        <w:pStyle w:val="paragraph"/>
        <w:numPr>
          <w:ilvl w:val="0"/>
          <w:numId w:val="3"/>
        </w:numPr>
        <w:spacing w:before="0" w:beforeAutospacing="0" w:after="0" w:afterAutospacing="0"/>
        <w:textAlignment w:val="baseline"/>
        <w:rPr>
          <w:rStyle w:val="eop"/>
        </w:rPr>
      </w:pPr>
      <w:r>
        <w:rPr>
          <w:rStyle w:val="normaltextrun"/>
          <w:rFonts w:ascii="Source Sans Pro" w:eastAsiaTheme="majorEastAsia" w:hAnsi="Source Sans Pro" w:cs="Calibri"/>
          <w:color w:val="000000"/>
          <w:sz w:val="22"/>
          <w:szCs w:val="22"/>
        </w:rPr>
        <w:t>Changes to cost collection to populate a more robust cost report.</w:t>
      </w:r>
      <w:r>
        <w:rPr>
          <w:rStyle w:val="eop"/>
          <w:rFonts w:ascii="Arial" w:eastAsiaTheme="majorEastAsia" w:hAnsi="Arial" w:cs="Arial"/>
          <w:sz w:val="22"/>
          <w:szCs w:val="22"/>
        </w:rPr>
        <w:t>​</w:t>
      </w:r>
    </w:p>
    <w:p w14:paraId="375C458D" w14:textId="77777777" w:rsidR="00397671" w:rsidRDefault="00397671" w:rsidP="00397671">
      <w:pPr>
        <w:pStyle w:val="paragraph"/>
        <w:spacing w:before="0" w:beforeAutospacing="0" w:after="0" w:afterAutospacing="0"/>
        <w:textAlignment w:val="baseline"/>
        <w:rPr>
          <w:rStyle w:val="eop"/>
          <w:rFonts w:ascii="Arial" w:eastAsiaTheme="majorEastAsia" w:hAnsi="Arial" w:cs="Arial"/>
          <w:sz w:val="22"/>
          <w:szCs w:val="22"/>
        </w:rPr>
      </w:pPr>
    </w:p>
    <w:p w14:paraId="69E4F295" w14:textId="45FBABD9" w:rsidR="00397671" w:rsidRDefault="00397671" w:rsidP="00397671">
      <w:p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Examples of qualifying activities associated with the above objectives and that may be funded include, but are not limited to, the descriptions in the following table:</w:t>
      </w:r>
    </w:p>
    <w:tbl>
      <w:tblPr>
        <w:tblStyle w:val="TableGrid"/>
        <w:tblW w:w="9350" w:type="dxa"/>
        <w:tblInd w:w="0" w:type="dxa"/>
        <w:tblLook w:val="04A0" w:firstRow="1" w:lastRow="0" w:firstColumn="1" w:lastColumn="0" w:noHBand="0" w:noVBand="1"/>
      </w:tblPr>
      <w:tblGrid>
        <w:gridCol w:w="2550"/>
        <w:gridCol w:w="6800"/>
      </w:tblGrid>
      <w:tr w:rsidR="00397671" w14:paraId="28E872F9" w14:textId="77777777" w:rsidTr="3A5DCD2E">
        <w:tc>
          <w:tcPr>
            <w:tcW w:w="9350" w:type="dxa"/>
            <w:gridSpan w:val="2"/>
            <w:tcBorders>
              <w:top w:val="single" w:sz="4" w:space="0" w:color="auto"/>
              <w:left w:val="single" w:sz="4" w:space="0" w:color="auto"/>
              <w:bottom w:val="single" w:sz="4" w:space="0" w:color="auto"/>
              <w:right w:val="single" w:sz="4" w:space="0" w:color="auto"/>
            </w:tcBorders>
            <w:vAlign w:val="center"/>
            <w:hideMark/>
          </w:tcPr>
          <w:p w14:paraId="6EFE329C" w14:textId="77777777" w:rsidR="00397671" w:rsidRDefault="00397671">
            <w:pPr>
              <w:spacing w:line="240" w:lineRule="auto"/>
              <w:jc w:val="center"/>
              <w:rPr>
                <w:b/>
                <w:bCs/>
              </w:rPr>
            </w:pPr>
            <w:r>
              <w:rPr>
                <w:b/>
                <w:bCs/>
              </w:rPr>
              <w:t>Policies and procedures consistent with selected primary models and targeted service package(s) the provider will be delivering.</w:t>
            </w:r>
          </w:p>
        </w:tc>
      </w:tr>
      <w:tr w:rsidR="00397671" w14:paraId="29BF0172" w14:textId="77777777" w:rsidTr="3A5DCD2E">
        <w:tc>
          <w:tcPr>
            <w:tcW w:w="2550" w:type="dxa"/>
            <w:tcBorders>
              <w:top w:val="single" w:sz="4" w:space="0" w:color="auto"/>
              <w:left w:val="single" w:sz="4" w:space="0" w:color="auto"/>
              <w:bottom w:val="single" w:sz="4" w:space="0" w:color="auto"/>
              <w:right w:val="single" w:sz="4" w:space="0" w:color="auto"/>
            </w:tcBorders>
            <w:vAlign w:val="center"/>
            <w:hideMark/>
          </w:tcPr>
          <w:p w14:paraId="788F8E4C" w14:textId="77777777" w:rsidR="00397671" w:rsidRDefault="00397671">
            <w:pPr>
              <w:spacing w:line="240" w:lineRule="auto"/>
              <w:rPr>
                <w:i/>
                <w:iCs/>
              </w:rPr>
            </w:pPr>
            <w:r>
              <w:rPr>
                <w:i/>
                <w:iCs/>
              </w:rPr>
              <w:t>Clinical models for GROs and CPAs</w:t>
            </w:r>
          </w:p>
        </w:tc>
        <w:tc>
          <w:tcPr>
            <w:tcW w:w="6800" w:type="dxa"/>
            <w:tcBorders>
              <w:top w:val="single" w:sz="4" w:space="0" w:color="auto"/>
              <w:left w:val="single" w:sz="4" w:space="0" w:color="auto"/>
              <w:bottom w:val="single" w:sz="4" w:space="0" w:color="auto"/>
              <w:right w:val="single" w:sz="4" w:space="0" w:color="auto"/>
            </w:tcBorders>
            <w:vAlign w:val="center"/>
            <w:hideMark/>
          </w:tcPr>
          <w:p w14:paraId="365303A1" w14:textId="77777777" w:rsidR="00397671" w:rsidRDefault="00397671">
            <w:pPr>
              <w:spacing w:line="240" w:lineRule="auto"/>
              <w:rPr>
                <w:rFonts w:eastAsiaTheme="majorEastAsia" w:cs="Segoe UI" w:hint="eastAsia"/>
              </w:rPr>
            </w:pPr>
            <w:r>
              <w:rPr>
                <w:rStyle w:val="normaltextrun"/>
                <w:rFonts w:ascii="Source Sans Pro" w:hAnsi="Source Sans Pro" w:cs="Segoe UI"/>
              </w:rPr>
              <w:t>Development and implementation of well-defined models for treating mental and behavioral health and/or an enhancement of their clinical model</w:t>
            </w:r>
            <w:r>
              <w:rPr>
                <w:rStyle w:val="eop"/>
                <w:rFonts w:ascii="Source Sans Pro" w:eastAsiaTheme="majorEastAsia" w:hAnsi="Source Sans Pro" w:cs="Segoe UI"/>
              </w:rPr>
              <w:t>.</w:t>
            </w:r>
          </w:p>
        </w:tc>
      </w:tr>
      <w:tr w:rsidR="00397671" w14:paraId="4C97E60C" w14:textId="77777777" w:rsidTr="3A5DCD2E">
        <w:tc>
          <w:tcPr>
            <w:tcW w:w="2550" w:type="dxa"/>
            <w:tcBorders>
              <w:top w:val="single" w:sz="4" w:space="0" w:color="auto"/>
              <w:left w:val="single" w:sz="4" w:space="0" w:color="auto"/>
              <w:bottom w:val="single" w:sz="4" w:space="0" w:color="auto"/>
              <w:right w:val="single" w:sz="4" w:space="0" w:color="auto"/>
            </w:tcBorders>
            <w:vAlign w:val="center"/>
            <w:hideMark/>
          </w:tcPr>
          <w:p w14:paraId="1FA7309B" w14:textId="77777777" w:rsidR="00397671" w:rsidRDefault="00397671">
            <w:pPr>
              <w:spacing w:line="240" w:lineRule="auto"/>
              <w:rPr>
                <w:i/>
                <w:iCs/>
              </w:rPr>
            </w:pPr>
            <w:r>
              <w:rPr>
                <w:i/>
                <w:iCs/>
              </w:rPr>
              <w:t>Enhanced programming/treatment models</w:t>
            </w:r>
          </w:p>
        </w:tc>
        <w:tc>
          <w:tcPr>
            <w:tcW w:w="6800" w:type="dxa"/>
            <w:tcBorders>
              <w:top w:val="single" w:sz="4" w:space="0" w:color="auto"/>
              <w:left w:val="single" w:sz="4" w:space="0" w:color="auto"/>
              <w:bottom w:val="single" w:sz="4" w:space="0" w:color="auto"/>
              <w:right w:val="single" w:sz="4" w:space="0" w:color="auto"/>
            </w:tcBorders>
            <w:vAlign w:val="center"/>
            <w:hideMark/>
          </w:tcPr>
          <w:p w14:paraId="06D00E41" w14:textId="77777777" w:rsidR="007C2C18" w:rsidRDefault="00397671">
            <w:pPr>
              <w:spacing w:line="240" w:lineRule="auto"/>
              <w:rPr>
                <w:rStyle w:val="eop"/>
                <w:rFonts w:ascii="Source Sans Pro" w:eastAsiaTheme="majorEastAsia" w:hAnsi="Source Sans Pro" w:cs="Segoe UI"/>
              </w:rPr>
            </w:pPr>
            <w:r>
              <w:rPr>
                <w:rStyle w:val="normaltextrun"/>
                <w:rFonts w:ascii="Source Sans Pro" w:hAnsi="Source Sans Pro" w:cs="Segoe UI"/>
              </w:rPr>
              <w:t xml:space="preserve">Expanding program options and policies and procedures to align with T3C requirements.  (e.g., 24-hour intake, respite and specialized respite, 24/7 crisis response, aftercare services, complex cross-system </w:t>
            </w:r>
            <w:r>
              <w:rPr>
                <w:rStyle w:val="normaltextrun"/>
                <w:rFonts w:ascii="Source Sans Pro" w:hAnsi="Source Sans Pro" w:cs="Segoe UI"/>
              </w:rPr>
              <w:lastRenderedPageBreak/>
              <w:t>coordination, normalcy, readiness for adulthood, family finding, discharge planning, nursing, etc.)</w:t>
            </w:r>
            <w:r>
              <w:rPr>
                <w:rStyle w:val="eop"/>
                <w:rFonts w:ascii="Source Sans Pro" w:eastAsiaTheme="majorEastAsia" w:hAnsi="Source Sans Pro" w:cs="Segoe UI"/>
              </w:rPr>
              <w:t> </w:t>
            </w:r>
          </w:p>
          <w:p w14:paraId="2ABFE546" w14:textId="77777777" w:rsidR="007C2C18" w:rsidRDefault="007C2C18">
            <w:pPr>
              <w:spacing w:line="240" w:lineRule="auto"/>
              <w:rPr>
                <w:rStyle w:val="normaltextrun"/>
                <w:rFonts w:ascii="Source Sans Pro" w:hAnsi="Source Sans Pro" w:cs="Segoe UI"/>
              </w:rPr>
            </w:pPr>
          </w:p>
          <w:p w14:paraId="163A286F" w14:textId="77777777" w:rsidR="00397671" w:rsidRDefault="00397671">
            <w:pPr>
              <w:spacing w:line="240" w:lineRule="auto"/>
              <w:rPr>
                <w:rStyle w:val="normaltextrun"/>
                <w:rFonts w:ascii="Source Sans Pro" w:hAnsi="Source Sans Pro" w:cs="Segoe UI"/>
              </w:rPr>
            </w:pPr>
            <w:r>
              <w:rPr>
                <w:rStyle w:val="normaltextrun"/>
                <w:rFonts w:ascii="Source Sans Pro" w:hAnsi="Source Sans Pro" w:cs="Segoe UI"/>
              </w:rPr>
              <w:t>DFPS has a definition of treatment models that aligns closely with what Youth for Tomorrow (YFT) calls “program models.”  Organizations may need support in developing a robust treatment model, policies, training, or support in implementing an existing treatment model.</w:t>
            </w:r>
          </w:p>
          <w:p w14:paraId="0BD6654F" w14:textId="77777777" w:rsidR="007B37C4" w:rsidRDefault="007B37C4">
            <w:pPr>
              <w:spacing w:line="240" w:lineRule="auto"/>
              <w:rPr>
                <w:rStyle w:val="normaltextrun"/>
                <w:rFonts w:cs="Segoe UI"/>
              </w:rPr>
            </w:pPr>
          </w:p>
          <w:p w14:paraId="697BC741" w14:textId="3F83F8AD" w:rsidR="007B37C4" w:rsidRPr="007C2C18" w:rsidRDefault="007B37C4">
            <w:pPr>
              <w:spacing w:line="240" w:lineRule="auto"/>
              <w:rPr>
                <w:rFonts w:ascii="Source Sans Pro" w:eastAsiaTheme="majorEastAsia" w:hAnsi="Source Sans Pro" w:cs="Segoe UI"/>
              </w:rPr>
            </w:pPr>
            <w:r>
              <w:rPr>
                <w:rFonts w:ascii="Source Sans Pro" w:eastAsiaTheme="majorEastAsia" w:hAnsi="Source Sans Pro" w:cs="Segoe UI"/>
              </w:rPr>
              <w:t>F</w:t>
            </w:r>
            <w:r>
              <w:rPr>
                <w:rFonts w:ascii="Source Sans Pro" w:eastAsiaTheme="majorEastAsia" w:hAnsi="Source Sans Pro"/>
              </w:rPr>
              <w:t xml:space="preserve">or organizations intending to credential in Tier 2 GRO </w:t>
            </w:r>
            <w:r w:rsidR="00017349">
              <w:rPr>
                <w:rFonts w:ascii="Source Sans Pro" w:eastAsiaTheme="majorEastAsia" w:hAnsi="Source Sans Pro"/>
              </w:rPr>
              <w:t>T3C Service packages who are seeking accreditation with a national organization, application fees are acceptable.</w:t>
            </w:r>
          </w:p>
        </w:tc>
      </w:tr>
      <w:tr w:rsidR="00397671" w14:paraId="31FA51AD" w14:textId="77777777" w:rsidTr="3A5DCD2E">
        <w:tc>
          <w:tcPr>
            <w:tcW w:w="2550" w:type="dxa"/>
            <w:tcBorders>
              <w:top w:val="single" w:sz="4" w:space="0" w:color="auto"/>
              <w:left w:val="single" w:sz="4" w:space="0" w:color="auto"/>
              <w:bottom w:val="single" w:sz="4" w:space="0" w:color="auto"/>
              <w:right w:val="single" w:sz="4" w:space="0" w:color="auto"/>
            </w:tcBorders>
            <w:vAlign w:val="center"/>
            <w:hideMark/>
          </w:tcPr>
          <w:p w14:paraId="7A61479A" w14:textId="77777777" w:rsidR="00397671" w:rsidRDefault="00397671">
            <w:pPr>
              <w:spacing w:line="240" w:lineRule="auto"/>
              <w:rPr>
                <w:i/>
                <w:iCs/>
              </w:rPr>
            </w:pPr>
            <w:r>
              <w:rPr>
                <w:i/>
                <w:iCs/>
              </w:rPr>
              <w:lastRenderedPageBreak/>
              <w:t>Quality assurance</w:t>
            </w:r>
          </w:p>
        </w:tc>
        <w:tc>
          <w:tcPr>
            <w:tcW w:w="6800" w:type="dxa"/>
            <w:tcBorders>
              <w:top w:val="single" w:sz="4" w:space="0" w:color="auto"/>
              <w:left w:val="single" w:sz="4" w:space="0" w:color="auto"/>
              <w:bottom w:val="single" w:sz="4" w:space="0" w:color="auto"/>
              <w:right w:val="single" w:sz="4" w:space="0" w:color="auto"/>
            </w:tcBorders>
            <w:vAlign w:val="center"/>
            <w:hideMark/>
          </w:tcPr>
          <w:p w14:paraId="0104D8B5" w14:textId="77777777" w:rsidR="00397671" w:rsidRDefault="00397671">
            <w:pPr>
              <w:spacing w:line="240" w:lineRule="auto"/>
            </w:pPr>
            <w:r>
              <w:rPr>
                <w:rStyle w:val="normaltextrun"/>
                <w:rFonts w:ascii="Source Sans Pro" w:hAnsi="Source Sans Pro" w:cs="Segoe UI"/>
              </w:rPr>
              <w:t>Systems, policies and procedures to evaluate and improve quality, demonstrate fidelity, predict results.</w:t>
            </w:r>
            <w:r>
              <w:rPr>
                <w:rStyle w:val="eop"/>
                <w:rFonts w:ascii="Source Sans Pro" w:eastAsiaTheme="majorEastAsia" w:hAnsi="Source Sans Pro" w:cs="Segoe UI"/>
              </w:rPr>
              <w:t> </w:t>
            </w:r>
          </w:p>
        </w:tc>
      </w:tr>
      <w:tr w:rsidR="00397671" w14:paraId="3DD3F974" w14:textId="77777777" w:rsidTr="3A5DCD2E">
        <w:tc>
          <w:tcPr>
            <w:tcW w:w="2550" w:type="dxa"/>
            <w:tcBorders>
              <w:top w:val="single" w:sz="4" w:space="0" w:color="auto"/>
              <w:left w:val="single" w:sz="4" w:space="0" w:color="auto"/>
              <w:bottom w:val="single" w:sz="4" w:space="0" w:color="auto"/>
              <w:right w:val="single" w:sz="4" w:space="0" w:color="auto"/>
            </w:tcBorders>
            <w:vAlign w:val="center"/>
            <w:hideMark/>
          </w:tcPr>
          <w:p w14:paraId="6B1C1CFB" w14:textId="77777777" w:rsidR="00397671" w:rsidRDefault="00397671">
            <w:pPr>
              <w:spacing w:line="240" w:lineRule="auto"/>
              <w:rPr>
                <w:i/>
                <w:iCs/>
              </w:rPr>
            </w:pPr>
            <w:r>
              <w:rPr>
                <w:i/>
                <w:iCs/>
              </w:rPr>
              <w:t>Staffing</w:t>
            </w:r>
          </w:p>
        </w:tc>
        <w:tc>
          <w:tcPr>
            <w:tcW w:w="6800" w:type="dxa"/>
            <w:tcBorders>
              <w:top w:val="single" w:sz="4" w:space="0" w:color="auto"/>
              <w:left w:val="single" w:sz="4" w:space="0" w:color="auto"/>
              <w:bottom w:val="single" w:sz="4" w:space="0" w:color="auto"/>
              <w:right w:val="single" w:sz="4" w:space="0" w:color="auto"/>
            </w:tcBorders>
            <w:vAlign w:val="center"/>
            <w:hideMark/>
          </w:tcPr>
          <w:p w14:paraId="3090CB4C" w14:textId="77777777" w:rsidR="00397671" w:rsidRDefault="00397671">
            <w:pPr>
              <w:spacing w:line="240" w:lineRule="auto"/>
              <w:rPr>
                <w:rFonts w:cs="Segoe UI"/>
              </w:rPr>
            </w:pPr>
            <w:r>
              <w:rPr>
                <w:rStyle w:val="normaltextrun"/>
                <w:rFonts w:ascii="Source Sans Pro" w:hAnsi="Source Sans Pro" w:cs="Segoe UI"/>
              </w:rPr>
              <w:t>Certain service packages have specific specialized staffing requirements that may warrant the hiring of new staff and associated policies and procedures.  G</w:t>
            </w:r>
            <w:r>
              <w:rPr>
                <w:rStyle w:val="normaltextrun"/>
                <w:rFonts w:ascii="Source Sans Pro" w:hAnsi="Source Sans Pro"/>
              </w:rPr>
              <w:t>rant funds could be used for salary.</w:t>
            </w:r>
            <w:r>
              <w:rPr>
                <w:rStyle w:val="normaltextrun"/>
              </w:rPr>
              <w:t xml:space="preserve"> </w:t>
            </w:r>
            <w:r>
              <w:rPr>
                <w:rStyle w:val="normaltextrun"/>
                <w:rFonts w:ascii="Source Sans Pro" w:hAnsi="Source Sans Pro" w:cs="Segoe UI"/>
              </w:rPr>
              <w:t>Providers would need to have a plan for sustainability until certification.</w:t>
            </w:r>
            <w:r>
              <w:rPr>
                <w:rStyle w:val="eop"/>
                <w:rFonts w:ascii="Source Sans Pro" w:eastAsiaTheme="majorEastAsia" w:hAnsi="Source Sans Pro" w:cs="Segoe UI"/>
              </w:rPr>
              <w:t> </w:t>
            </w:r>
          </w:p>
        </w:tc>
      </w:tr>
      <w:tr w:rsidR="00397671" w14:paraId="40731E8A" w14:textId="77777777" w:rsidTr="3A5DCD2E">
        <w:tc>
          <w:tcPr>
            <w:tcW w:w="9350" w:type="dxa"/>
            <w:gridSpan w:val="2"/>
            <w:tcBorders>
              <w:top w:val="single" w:sz="4" w:space="0" w:color="auto"/>
              <w:left w:val="single" w:sz="4" w:space="0" w:color="auto"/>
              <w:bottom w:val="single" w:sz="4" w:space="0" w:color="auto"/>
              <w:right w:val="single" w:sz="4" w:space="0" w:color="auto"/>
            </w:tcBorders>
            <w:vAlign w:val="center"/>
            <w:hideMark/>
          </w:tcPr>
          <w:p w14:paraId="08159EA0" w14:textId="77777777" w:rsidR="00397671" w:rsidRDefault="00397671">
            <w:pPr>
              <w:spacing w:line="240" w:lineRule="auto"/>
              <w:jc w:val="center"/>
              <w:rPr>
                <w:b/>
                <w:bCs/>
              </w:rPr>
            </w:pPr>
            <w:r>
              <w:rPr>
                <w:b/>
                <w:bCs/>
              </w:rPr>
              <w:t>New targeted and upfront training for intake, case managers, directors, foster parents (if applicable), direct delivery staff (if applicable), etc. on new primary models/service packages and CANS 3.0 assessment tool and process.</w:t>
            </w:r>
          </w:p>
        </w:tc>
      </w:tr>
      <w:tr w:rsidR="00397671" w14:paraId="4130AB36" w14:textId="77777777" w:rsidTr="3A5DCD2E">
        <w:tc>
          <w:tcPr>
            <w:tcW w:w="2550" w:type="dxa"/>
            <w:tcBorders>
              <w:top w:val="single" w:sz="4" w:space="0" w:color="auto"/>
              <w:left w:val="single" w:sz="4" w:space="0" w:color="auto"/>
              <w:bottom w:val="single" w:sz="4" w:space="0" w:color="auto"/>
              <w:right w:val="single" w:sz="4" w:space="0" w:color="auto"/>
            </w:tcBorders>
            <w:vAlign w:val="center"/>
            <w:hideMark/>
          </w:tcPr>
          <w:p w14:paraId="1B6779BD" w14:textId="77777777" w:rsidR="00397671" w:rsidRDefault="00397671">
            <w:pPr>
              <w:spacing w:line="240" w:lineRule="auto"/>
              <w:rPr>
                <w:i/>
                <w:iCs/>
              </w:rPr>
            </w:pPr>
            <w:r>
              <w:rPr>
                <w:i/>
                <w:iCs/>
              </w:rPr>
              <w:t>Facility readiness</w:t>
            </w:r>
          </w:p>
        </w:tc>
        <w:tc>
          <w:tcPr>
            <w:tcW w:w="6800" w:type="dxa"/>
            <w:tcBorders>
              <w:top w:val="single" w:sz="4" w:space="0" w:color="auto"/>
              <w:left w:val="single" w:sz="4" w:space="0" w:color="auto"/>
              <w:bottom w:val="single" w:sz="4" w:space="0" w:color="auto"/>
              <w:right w:val="single" w:sz="4" w:space="0" w:color="auto"/>
            </w:tcBorders>
            <w:vAlign w:val="center"/>
            <w:hideMark/>
          </w:tcPr>
          <w:p w14:paraId="6BB606D3" w14:textId="5F0CEA79" w:rsidR="00397671" w:rsidRDefault="00397671">
            <w:pPr>
              <w:spacing w:line="240" w:lineRule="auto"/>
              <w:rPr>
                <w:rFonts w:eastAsiaTheme="majorEastAsia" w:cs="Segoe UI" w:hint="eastAsia"/>
              </w:rPr>
            </w:pPr>
            <w:r>
              <w:rPr>
                <w:rStyle w:val="normaltextrun"/>
                <w:rFonts w:ascii="Source Sans Pro" w:hAnsi="Source Sans Pro" w:cs="Segoe UI"/>
              </w:rPr>
              <w:t>Assessing ability of facilities to support delivery of service packages and supporting facilities improvements (e.g., supervision/line of sight, anti-ligature features, security, durability, etc.)</w:t>
            </w:r>
            <w:r w:rsidR="002A7E7A">
              <w:rPr>
                <w:rStyle w:val="normaltextrun"/>
                <w:rFonts w:ascii="Source Sans Pro" w:hAnsi="Source Sans Pro" w:cs="Segoe UI"/>
              </w:rPr>
              <w:t xml:space="preserve"> under $5,000 as per capital expense note above.</w:t>
            </w:r>
          </w:p>
        </w:tc>
      </w:tr>
      <w:tr w:rsidR="00397671" w14:paraId="6C617C9E" w14:textId="77777777" w:rsidTr="3A5DCD2E">
        <w:tc>
          <w:tcPr>
            <w:tcW w:w="2550" w:type="dxa"/>
            <w:tcBorders>
              <w:top w:val="single" w:sz="4" w:space="0" w:color="auto"/>
              <w:left w:val="single" w:sz="4" w:space="0" w:color="auto"/>
              <w:bottom w:val="single" w:sz="4" w:space="0" w:color="auto"/>
              <w:right w:val="single" w:sz="4" w:space="0" w:color="auto"/>
            </w:tcBorders>
            <w:vAlign w:val="center"/>
            <w:hideMark/>
          </w:tcPr>
          <w:p w14:paraId="03251974" w14:textId="77777777" w:rsidR="00397671" w:rsidRDefault="00397671">
            <w:pPr>
              <w:spacing w:line="240" w:lineRule="auto"/>
              <w:rPr>
                <w:i/>
                <w:iCs/>
              </w:rPr>
            </w:pPr>
            <w:r>
              <w:rPr>
                <w:i/>
                <w:iCs/>
              </w:rPr>
              <w:t>Training development</w:t>
            </w:r>
          </w:p>
        </w:tc>
        <w:tc>
          <w:tcPr>
            <w:tcW w:w="6800" w:type="dxa"/>
            <w:tcBorders>
              <w:top w:val="single" w:sz="4" w:space="0" w:color="auto"/>
              <w:left w:val="single" w:sz="4" w:space="0" w:color="auto"/>
              <w:bottom w:val="single" w:sz="4" w:space="0" w:color="auto"/>
              <w:right w:val="single" w:sz="4" w:space="0" w:color="auto"/>
            </w:tcBorders>
            <w:vAlign w:val="center"/>
            <w:hideMark/>
          </w:tcPr>
          <w:p w14:paraId="414E1AA8" w14:textId="77777777" w:rsidR="00397671" w:rsidRDefault="00397671">
            <w:pPr>
              <w:spacing w:line="240" w:lineRule="auto"/>
            </w:pPr>
            <w:r>
              <w:t>Development of training on model/service packages and CANS 3.0 assessment tool and processes to support organizational transition.</w:t>
            </w:r>
          </w:p>
        </w:tc>
      </w:tr>
      <w:tr w:rsidR="00397671" w14:paraId="7B2D3DDE" w14:textId="77777777" w:rsidTr="3A5DCD2E">
        <w:tc>
          <w:tcPr>
            <w:tcW w:w="9350" w:type="dxa"/>
            <w:gridSpan w:val="2"/>
            <w:tcBorders>
              <w:top w:val="single" w:sz="4" w:space="0" w:color="auto"/>
              <w:left w:val="single" w:sz="4" w:space="0" w:color="auto"/>
              <w:bottom w:val="single" w:sz="4" w:space="0" w:color="auto"/>
              <w:right w:val="single" w:sz="4" w:space="0" w:color="auto"/>
            </w:tcBorders>
            <w:vAlign w:val="center"/>
            <w:hideMark/>
          </w:tcPr>
          <w:p w14:paraId="72F6A538" w14:textId="77777777" w:rsidR="00397671" w:rsidRDefault="00397671">
            <w:pPr>
              <w:spacing w:line="240" w:lineRule="auto"/>
              <w:jc w:val="center"/>
              <w:rPr>
                <w:b/>
                <w:bCs/>
              </w:rPr>
            </w:pPr>
            <w:r>
              <w:rPr>
                <w:b/>
                <w:bCs/>
              </w:rPr>
              <w:t>Information Technology (IT) systems to support operating under the new service array.</w:t>
            </w:r>
          </w:p>
        </w:tc>
      </w:tr>
      <w:tr w:rsidR="00397671" w14:paraId="175F9106" w14:textId="77777777" w:rsidTr="3A5DCD2E">
        <w:tc>
          <w:tcPr>
            <w:tcW w:w="2550" w:type="dxa"/>
            <w:tcBorders>
              <w:top w:val="single" w:sz="4" w:space="0" w:color="auto"/>
              <w:left w:val="single" w:sz="4" w:space="0" w:color="auto"/>
              <w:bottom w:val="single" w:sz="4" w:space="0" w:color="auto"/>
              <w:right w:val="single" w:sz="4" w:space="0" w:color="auto"/>
            </w:tcBorders>
            <w:vAlign w:val="center"/>
            <w:hideMark/>
          </w:tcPr>
          <w:p w14:paraId="11AB567A" w14:textId="77777777" w:rsidR="00397671" w:rsidRDefault="00397671">
            <w:pPr>
              <w:spacing w:line="240" w:lineRule="auto"/>
              <w:rPr>
                <w:i/>
                <w:iCs/>
              </w:rPr>
            </w:pPr>
            <w:r>
              <w:rPr>
                <w:i/>
                <w:iCs/>
              </w:rPr>
              <w:t>Quality assurance</w:t>
            </w:r>
          </w:p>
        </w:tc>
        <w:tc>
          <w:tcPr>
            <w:tcW w:w="6800" w:type="dxa"/>
            <w:tcBorders>
              <w:top w:val="single" w:sz="4" w:space="0" w:color="auto"/>
              <w:left w:val="single" w:sz="4" w:space="0" w:color="auto"/>
              <w:bottom w:val="single" w:sz="4" w:space="0" w:color="auto"/>
              <w:right w:val="single" w:sz="4" w:space="0" w:color="auto"/>
            </w:tcBorders>
            <w:vAlign w:val="center"/>
            <w:hideMark/>
          </w:tcPr>
          <w:p w14:paraId="75213E4A" w14:textId="77777777" w:rsidR="00397671" w:rsidRDefault="00397671">
            <w:pPr>
              <w:spacing w:line="240" w:lineRule="auto"/>
              <w:rPr>
                <w:rFonts w:eastAsiaTheme="majorEastAsia" w:cs="Times New Roman" w:hint="eastAsia"/>
              </w:rPr>
            </w:pPr>
            <w:r>
              <w:rPr>
                <w:rStyle w:val="normaltextrun"/>
                <w:rFonts w:ascii="Source Sans Pro" w:hAnsi="Source Sans Pro" w:cs="Segoe UI"/>
              </w:rPr>
              <w:t xml:space="preserve">IT system changes </w:t>
            </w:r>
            <w:bookmarkStart w:id="2" w:name="_Int_05Tq2F45"/>
            <w:r>
              <w:rPr>
                <w:rStyle w:val="normaltextrun"/>
                <w:rFonts w:ascii="Source Sans Pro" w:hAnsi="Source Sans Pro" w:cs="Segoe UI"/>
              </w:rPr>
              <w:t>needed</w:t>
            </w:r>
            <w:bookmarkEnd w:id="2"/>
            <w:r>
              <w:rPr>
                <w:rStyle w:val="normaltextrun"/>
                <w:rFonts w:ascii="Source Sans Pro" w:hAnsi="Source Sans Pro" w:cs="Segoe UI"/>
              </w:rPr>
              <w:t xml:space="preserve"> to evaluate and improve quality, demonstrate fidelity, predict results.</w:t>
            </w:r>
            <w:r>
              <w:rPr>
                <w:rStyle w:val="eop"/>
                <w:rFonts w:ascii="Source Sans Pro" w:eastAsiaTheme="majorEastAsia" w:hAnsi="Source Sans Pro" w:cs="Segoe UI"/>
              </w:rPr>
              <w:t> </w:t>
            </w:r>
          </w:p>
        </w:tc>
      </w:tr>
      <w:tr w:rsidR="00397671" w14:paraId="4874E02A" w14:textId="77777777" w:rsidTr="3A5DCD2E">
        <w:tc>
          <w:tcPr>
            <w:tcW w:w="2550" w:type="dxa"/>
            <w:tcBorders>
              <w:top w:val="single" w:sz="4" w:space="0" w:color="auto"/>
              <w:left w:val="single" w:sz="4" w:space="0" w:color="auto"/>
              <w:bottom w:val="single" w:sz="4" w:space="0" w:color="auto"/>
              <w:right w:val="single" w:sz="4" w:space="0" w:color="auto"/>
            </w:tcBorders>
            <w:vAlign w:val="center"/>
            <w:hideMark/>
          </w:tcPr>
          <w:p w14:paraId="484B5BA3" w14:textId="77777777" w:rsidR="00397671" w:rsidRDefault="00397671">
            <w:pPr>
              <w:spacing w:line="240" w:lineRule="auto"/>
              <w:rPr>
                <w:i/>
                <w:iCs/>
              </w:rPr>
            </w:pPr>
            <w:r>
              <w:rPr>
                <w:i/>
                <w:iCs/>
              </w:rPr>
              <w:t>Billing</w:t>
            </w:r>
          </w:p>
        </w:tc>
        <w:tc>
          <w:tcPr>
            <w:tcW w:w="6800" w:type="dxa"/>
            <w:tcBorders>
              <w:top w:val="single" w:sz="4" w:space="0" w:color="auto"/>
              <w:left w:val="single" w:sz="4" w:space="0" w:color="auto"/>
              <w:bottom w:val="single" w:sz="4" w:space="0" w:color="auto"/>
              <w:right w:val="single" w:sz="4" w:space="0" w:color="auto"/>
            </w:tcBorders>
            <w:vAlign w:val="center"/>
            <w:hideMark/>
          </w:tcPr>
          <w:p w14:paraId="0E07487F" w14:textId="6C949668" w:rsidR="00397671" w:rsidRDefault="00397671">
            <w:pPr>
              <w:spacing w:line="240" w:lineRule="auto"/>
              <w:rPr>
                <w:rFonts w:cs="Segoe UI"/>
              </w:rPr>
            </w:pPr>
            <w:r>
              <w:rPr>
                <w:rFonts w:cs="Segoe UI"/>
              </w:rPr>
              <w:t xml:space="preserve">IT </w:t>
            </w:r>
            <w:r w:rsidR="007C2C18">
              <w:rPr>
                <w:rFonts w:cs="Segoe UI"/>
              </w:rPr>
              <w:t>s</w:t>
            </w:r>
            <w:r>
              <w:rPr>
                <w:rFonts w:cs="Segoe UI"/>
              </w:rPr>
              <w:t>ystems needed to support billing and operating in new service array.</w:t>
            </w:r>
          </w:p>
        </w:tc>
      </w:tr>
      <w:tr w:rsidR="00397671" w14:paraId="1822252D" w14:textId="77777777" w:rsidTr="3A5DCD2E">
        <w:tc>
          <w:tcPr>
            <w:tcW w:w="9350" w:type="dxa"/>
            <w:gridSpan w:val="2"/>
            <w:tcBorders>
              <w:top w:val="single" w:sz="4" w:space="0" w:color="auto"/>
              <w:left w:val="single" w:sz="4" w:space="0" w:color="auto"/>
              <w:bottom w:val="single" w:sz="4" w:space="0" w:color="auto"/>
              <w:right w:val="single" w:sz="4" w:space="0" w:color="auto"/>
            </w:tcBorders>
            <w:vAlign w:val="center"/>
            <w:hideMark/>
          </w:tcPr>
          <w:p w14:paraId="46C895A8" w14:textId="77777777" w:rsidR="00397671" w:rsidRDefault="00397671">
            <w:pPr>
              <w:spacing w:line="240" w:lineRule="auto"/>
              <w:jc w:val="center"/>
              <w:rPr>
                <w:b/>
                <w:bCs/>
              </w:rPr>
            </w:pPr>
            <w:r>
              <w:rPr>
                <w:b/>
                <w:bCs/>
              </w:rPr>
              <w:t>Data collection system to track and report changes.</w:t>
            </w:r>
          </w:p>
        </w:tc>
      </w:tr>
      <w:tr w:rsidR="00397671" w14:paraId="77062B57" w14:textId="77777777" w:rsidTr="3A5DCD2E">
        <w:tc>
          <w:tcPr>
            <w:tcW w:w="2550" w:type="dxa"/>
            <w:tcBorders>
              <w:top w:val="single" w:sz="4" w:space="0" w:color="auto"/>
              <w:left w:val="single" w:sz="4" w:space="0" w:color="auto"/>
              <w:bottom w:val="single" w:sz="4" w:space="0" w:color="auto"/>
              <w:right w:val="single" w:sz="4" w:space="0" w:color="auto"/>
            </w:tcBorders>
            <w:vAlign w:val="center"/>
            <w:hideMark/>
          </w:tcPr>
          <w:p w14:paraId="70F8EC56" w14:textId="77777777" w:rsidR="00397671" w:rsidRDefault="00397671">
            <w:pPr>
              <w:spacing w:line="240" w:lineRule="auto"/>
              <w:rPr>
                <w:i/>
                <w:iCs/>
              </w:rPr>
            </w:pPr>
            <w:r>
              <w:rPr>
                <w:i/>
                <w:iCs/>
              </w:rPr>
              <w:t>Implementation, development, or refinement of new data systems</w:t>
            </w:r>
          </w:p>
        </w:tc>
        <w:tc>
          <w:tcPr>
            <w:tcW w:w="6800" w:type="dxa"/>
            <w:tcBorders>
              <w:top w:val="single" w:sz="4" w:space="0" w:color="auto"/>
              <w:left w:val="single" w:sz="4" w:space="0" w:color="auto"/>
              <w:bottom w:val="single" w:sz="4" w:space="0" w:color="auto"/>
              <w:right w:val="single" w:sz="4" w:space="0" w:color="auto"/>
            </w:tcBorders>
            <w:vAlign w:val="center"/>
          </w:tcPr>
          <w:p w14:paraId="188F99E7" w14:textId="77777777" w:rsidR="00397671" w:rsidRDefault="00397671">
            <w:pPr>
              <w:spacing w:line="240" w:lineRule="auto"/>
              <w:rPr>
                <w:iCs/>
              </w:rPr>
            </w:pPr>
            <w:r>
              <w:rPr>
                <w:iCs/>
              </w:rPr>
              <w:t>Assessing current system against T3C requirements and implementing needed changes.</w:t>
            </w:r>
          </w:p>
          <w:p w14:paraId="580FF3BB" w14:textId="77777777" w:rsidR="00397671" w:rsidRDefault="00397671">
            <w:pPr>
              <w:spacing w:line="240" w:lineRule="auto"/>
            </w:pPr>
          </w:p>
        </w:tc>
      </w:tr>
      <w:tr w:rsidR="00397671" w14:paraId="66CA67BD" w14:textId="77777777" w:rsidTr="3A5DCD2E">
        <w:tc>
          <w:tcPr>
            <w:tcW w:w="9350" w:type="dxa"/>
            <w:gridSpan w:val="2"/>
            <w:tcBorders>
              <w:top w:val="single" w:sz="4" w:space="0" w:color="auto"/>
              <w:left w:val="single" w:sz="4" w:space="0" w:color="auto"/>
              <w:bottom w:val="single" w:sz="4" w:space="0" w:color="auto"/>
              <w:right w:val="single" w:sz="4" w:space="0" w:color="auto"/>
            </w:tcBorders>
            <w:vAlign w:val="center"/>
            <w:hideMark/>
          </w:tcPr>
          <w:p w14:paraId="42B9A3B6" w14:textId="77777777" w:rsidR="00397671" w:rsidRDefault="00397671">
            <w:pPr>
              <w:spacing w:line="240" w:lineRule="auto"/>
              <w:jc w:val="center"/>
              <w:rPr>
                <w:b/>
                <w:bCs/>
              </w:rPr>
            </w:pPr>
            <w:r>
              <w:rPr>
                <w:b/>
                <w:bCs/>
              </w:rPr>
              <w:t>System to complete cost collection to populate a more robust cost report.</w:t>
            </w:r>
          </w:p>
        </w:tc>
      </w:tr>
      <w:tr w:rsidR="00397671" w14:paraId="76C583E0" w14:textId="77777777" w:rsidTr="3A5DCD2E">
        <w:tc>
          <w:tcPr>
            <w:tcW w:w="2550" w:type="dxa"/>
            <w:tcBorders>
              <w:top w:val="single" w:sz="4" w:space="0" w:color="auto"/>
              <w:left w:val="single" w:sz="4" w:space="0" w:color="auto"/>
              <w:bottom w:val="single" w:sz="4" w:space="0" w:color="auto"/>
              <w:right w:val="single" w:sz="4" w:space="0" w:color="auto"/>
            </w:tcBorders>
            <w:vAlign w:val="center"/>
            <w:hideMark/>
          </w:tcPr>
          <w:p w14:paraId="7DFAA9B4" w14:textId="77777777" w:rsidR="00397671" w:rsidRDefault="00397671">
            <w:pPr>
              <w:spacing w:line="240" w:lineRule="auto"/>
              <w:rPr>
                <w:i/>
                <w:iCs/>
              </w:rPr>
            </w:pPr>
            <w:r>
              <w:rPr>
                <w:i/>
                <w:iCs/>
              </w:rPr>
              <w:t>Changes to cost reporting</w:t>
            </w:r>
          </w:p>
        </w:tc>
        <w:tc>
          <w:tcPr>
            <w:tcW w:w="6800" w:type="dxa"/>
            <w:tcBorders>
              <w:top w:val="single" w:sz="4" w:space="0" w:color="auto"/>
              <w:left w:val="single" w:sz="4" w:space="0" w:color="auto"/>
              <w:bottom w:val="single" w:sz="4" w:space="0" w:color="auto"/>
              <w:right w:val="single" w:sz="4" w:space="0" w:color="auto"/>
            </w:tcBorders>
            <w:vAlign w:val="center"/>
            <w:hideMark/>
          </w:tcPr>
          <w:p w14:paraId="144D5BC0" w14:textId="0F096882" w:rsidR="00397671" w:rsidRDefault="00397671">
            <w:pPr>
              <w:spacing w:line="240" w:lineRule="auto"/>
            </w:pPr>
            <w:r>
              <w:rPr>
                <w:rFonts w:cs="Segoe UI"/>
              </w:rPr>
              <w:t>T3C anticipates changes to cost reporting. Details have not been made available, but seeing requirements in T3C Blueprint may provide some key takeaways. HHSC also intends to have a mechanism (to be defined) to track foster home costs</w:t>
            </w:r>
            <w:r>
              <w:rPr>
                <w:rFonts w:eastAsia="Times New Roman" w:cs="Segoe UI"/>
                <w:kern w:val="0"/>
                <w14:ligatures w14:val="none"/>
              </w:rPr>
              <w:t>;</w:t>
            </w:r>
            <w:r>
              <w:rPr>
                <w:rFonts w:cs="Segoe UI"/>
              </w:rPr>
              <w:t xml:space="preserve"> this w</w:t>
            </w:r>
            <w:r>
              <w:rPr>
                <w:rFonts w:eastAsia="Times New Roman" w:cs="Segoe UI"/>
                <w:kern w:val="0"/>
                <w14:ligatures w14:val="none"/>
              </w:rPr>
              <w:t>ill</w:t>
            </w:r>
            <w:r>
              <w:rPr>
                <w:rFonts w:cs="Segoe UI"/>
              </w:rPr>
              <w:t xml:space="preserve"> be a new requirement that will need to be implemented by C</w:t>
            </w:r>
            <w:r>
              <w:rPr>
                <w:rFonts w:eastAsia="Times New Roman" w:cs="Segoe UI"/>
                <w:kern w:val="0"/>
                <w14:ligatures w14:val="none"/>
              </w:rPr>
              <w:t>PAs.</w:t>
            </w:r>
          </w:p>
        </w:tc>
      </w:tr>
    </w:tbl>
    <w:p w14:paraId="35D156C1"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p>
    <w:p w14:paraId="3AFA08F9" w14:textId="584133FE" w:rsidR="00397671" w:rsidRDefault="00397671" w:rsidP="00397671">
      <w:pPr>
        <w:spacing w:after="0" w:line="240" w:lineRule="auto"/>
        <w:textAlignment w:val="baseline"/>
        <w:rPr>
          <w:rFonts w:ascii="Source Sans Pro" w:eastAsia="Times New Roman" w:hAnsi="Source Sans Pro" w:cs="Segoe UI"/>
          <w:b/>
          <w:bCs/>
          <w:kern w:val="0"/>
          <w14:ligatures w14:val="none"/>
        </w:rPr>
      </w:pPr>
      <w:r>
        <w:rPr>
          <w:rFonts w:ascii="Source Sans Pro" w:eastAsia="Times New Roman" w:hAnsi="Source Sans Pro" w:cs="Segoe UI"/>
          <w:b/>
          <w:bCs/>
          <w:kern w:val="0"/>
          <w14:ligatures w14:val="none"/>
        </w:rPr>
        <w:t>Expectations of Grantees</w:t>
      </w:r>
    </w:p>
    <w:p w14:paraId="253710A6"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p>
    <w:p w14:paraId="4C868220" w14:textId="77777777" w:rsidR="00397671" w:rsidRDefault="00397671" w:rsidP="007C2C18">
      <w:pPr>
        <w:spacing w:after="0" w:line="240" w:lineRule="auto"/>
        <w:ind w:right="-360"/>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lastRenderedPageBreak/>
        <w:t>To ensure the success of the proposed project, adherence to expectations outlined below will be required for grant awardees (organizations will be asked to agree to expectations on the RFA application):</w:t>
      </w:r>
    </w:p>
    <w:p w14:paraId="5F3AECF3"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p>
    <w:p w14:paraId="72A1129F" w14:textId="15F3BC43" w:rsidR="00397671" w:rsidRDefault="00397671" w:rsidP="007C2C18">
      <w:pPr>
        <w:pStyle w:val="ListParagraph"/>
        <w:numPr>
          <w:ilvl w:val="0"/>
          <w:numId w:val="4"/>
        </w:numPr>
        <w:spacing w:after="0" w:line="240" w:lineRule="auto"/>
        <w:ind w:right="-180"/>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 xml:space="preserve">Participate in a virtual one-hour T3C </w:t>
      </w:r>
      <w:r w:rsidR="007C2C18">
        <w:rPr>
          <w:rFonts w:ascii="Source Sans Pro" w:eastAsia="Times New Roman" w:hAnsi="Source Sans Pro" w:cs="Segoe UI"/>
          <w:kern w:val="0"/>
          <w14:ligatures w14:val="none"/>
        </w:rPr>
        <w:t>g</w:t>
      </w:r>
      <w:r>
        <w:rPr>
          <w:rFonts w:ascii="Source Sans Pro" w:eastAsia="Times New Roman" w:hAnsi="Source Sans Pro" w:cs="Segoe UI"/>
          <w:kern w:val="0"/>
          <w14:ligatures w14:val="none"/>
        </w:rPr>
        <w:t xml:space="preserve">rant orientation meeting on </w:t>
      </w:r>
      <w:r w:rsidR="009D6E5B">
        <w:rPr>
          <w:rFonts w:ascii="Source Sans Pro" w:eastAsia="Times New Roman" w:hAnsi="Source Sans Pro" w:cs="Segoe UI"/>
          <w:kern w:val="0"/>
          <w14:ligatures w14:val="none"/>
        </w:rPr>
        <w:t xml:space="preserve">January 7 or January 9, 2025. </w:t>
      </w:r>
      <w:r>
        <w:rPr>
          <w:rFonts w:ascii="Source Sans Pro" w:eastAsia="Times New Roman" w:hAnsi="Source Sans Pro" w:cs="Segoe UI"/>
          <w:kern w:val="0"/>
          <w14:ligatures w14:val="none"/>
        </w:rPr>
        <w:t xml:space="preserve"> </w:t>
      </w:r>
    </w:p>
    <w:p w14:paraId="285450A1" w14:textId="77777777" w:rsidR="00397671" w:rsidRDefault="00397671" w:rsidP="00397671">
      <w:pPr>
        <w:pStyle w:val="ListParagraph"/>
        <w:numPr>
          <w:ilvl w:val="0"/>
          <w:numId w:val="4"/>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Maintain and report on requirements and data as requested in the contract.</w:t>
      </w:r>
    </w:p>
    <w:p w14:paraId="45A5F57F" w14:textId="4B73D712" w:rsidR="00397671" w:rsidRDefault="00397671" w:rsidP="00397671">
      <w:pPr>
        <w:pStyle w:val="ListParagraph"/>
        <w:numPr>
          <w:ilvl w:val="0"/>
          <w:numId w:val="4"/>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Participate in a pre</w:t>
      </w:r>
      <w:r w:rsidR="007C2C18">
        <w:rPr>
          <w:rFonts w:ascii="Source Sans Pro" w:eastAsia="Times New Roman" w:hAnsi="Source Sans Pro" w:cs="Segoe UI"/>
          <w:kern w:val="0"/>
          <w14:ligatures w14:val="none"/>
        </w:rPr>
        <w:t>-</w:t>
      </w:r>
      <w:r>
        <w:rPr>
          <w:rFonts w:ascii="Source Sans Pro" w:eastAsia="Times New Roman" w:hAnsi="Source Sans Pro" w:cs="Segoe UI"/>
          <w:kern w:val="0"/>
          <w14:ligatures w14:val="none"/>
        </w:rPr>
        <w:t xml:space="preserve"> and post</w:t>
      </w:r>
      <w:r w:rsidR="007C2C18">
        <w:rPr>
          <w:rFonts w:ascii="Source Sans Pro" w:eastAsia="Times New Roman" w:hAnsi="Source Sans Pro" w:cs="Segoe UI"/>
          <w:kern w:val="0"/>
          <w14:ligatures w14:val="none"/>
        </w:rPr>
        <w:t>-</w:t>
      </w:r>
      <w:r>
        <w:rPr>
          <w:rFonts w:ascii="Source Sans Pro" w:eastAsia="Times New Roman" w:hAnsi="Source Sans Pro" w:cs="Segoe UI"/>
          <w:kern w:val="0"/>
          <w14:ligatures w14:val="none"/>
        </w:rPr>
        <w:t>grant survey.</w:t>
      </w:r>
    </w:p>
    <w:p w14:paraId="0AC7EE25" w14:textId="77777777" w:rsidR="00397671" w:rsidRDefault="00397671" w:rsidP="00397671">
      <w:pPr>
        <w:pStyle w:val="ListParagraph"/>
        <w:numPr>
          <w:ilvl w:val="0"/>
          <w:numId w:val="4"/>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Submission of financial documents validating use of funds to proposed project.</w:t>
      </w:r>
    </w:p>
    <w:p w14:paraId="3307AF39" w14:textId="6DF2867B" w:rsidR="00397671" w:rsidRDefault="00397671" w:rsidP="00397671">
      <w:pPr>
        <w:pStyle w:val="ListParagraph"/>
        <w:numPr>
          <w:ilvl w:val="0"/>
          <w:numId w:val="4"/>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 xml:space="preserve">Participate in a virtual </w:t>
      </w:r>
      <w:bookmarkStart w:id="3" w:name="_Int_lPtDqBil"/>
      <w:r>
        <w:rPr>
          <w:rFonts w:ascii="Source Sans Pro" w:eastAsia="Times New Roman" w:hAnsi="Source Sans Pro" w:cs="Segoe UI"/>
          <w:kern w:val="0"/>
          <w14:ligatures w14:val="none"/>
        </w:rPr>
        <w:t>mini-conference</w:t>
      </w:r>
      <w:bookmarkEnd w:id="3"/>
      <w:r>
        <w:rPr>
          <w:rFonts w:ascii="Source Sans Pro" w:eastAsia="Times New Roman" w:hAnsi="Source Sans Pro" w:cs="Segoe UI"/>
          <w:kern w:val="0"/>
          <w14:ligatures w14:val="none"/>
        </w:rPr>
        <w:t xml:space="preserve"> for grantees in </w:t>
      </w:r>
      <w:r w:rsidR="007C2C18">
        <w:rPr>
          <w:rFonts w:ascii="Source Sans Pro" w:eastAsia="Times New Roman" w:hAnsi="Source Sans Pro" w:cs="Segoe UI"/>
          <w:kern w:val="0"/>
          <w14:ligatures w14:val="none"/>
        </w:rPr>
        <w:t>s</w:t>
      </w:r>
      <w:r w:rsidR="00726C5D">
        <w:rPr>
          <w:rFonts w:ascii="Source Sans Pro" w:eastAsia="Times New Roman" w:hAnsi="Source Sans Pro" w:cs="Segoe UI"/>
          <w:kern w:val="0"/>
          <w14:ligatures w14:val="none"/>
        </w:rPr>
        <w:t>pring 2025</w:t>
      </w:r>
      <w:r>
        <w:rPr>
          <w:rFonts w:ascii="Source Sans Pro" w:eastAsia="Times New Roman" w:hAnsi="Source Sans Pro" w:cs="Segoe UI"/>
          <w:kern w:val="0"/>
          <w14:ligatures w14:val="none"/>
        </w:rPr>
        <w:t>.</w:t>
      </w:r>
    </w:p>
    <w:p w14:paraId="48D9F6DF" w14:textId="77777777" w:rsidR="00397671" w:rsidRDefault="00397671" w:rsidP="00397671">
      <w:pPr>
        <w:pStyle w:val="ListParagraph"/>
        <w:numPr>
          <w:ilvl w:val="0"/>
          <w:numId w:val="4"/>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Maintenance of financial records/documents/invoices &amp; receipts associated with expenditure of grant funds for a period of four years from the grant award.</w:t>
      </w:r>
    </w:p>
    <w:p w14:paraId="6CE0A8B1" w14:textId="77777777" w:rsidR="00397671" w:rsidRDefault="00397671" w:rsidP="00397671">
      <w:pPr>
        <w:spacing w:after="0" w:line="240" w:lineRule="auto"/>
        <w:textAlignment w:val="baseline"/>
        <w:rPr>
          <w:rFonts w:ascii="Source Sans Pro" w:eastAsia="Times New Roman" w:hAnsi="Source Sans Pro" w:cs="Segoe UI"/>
          <w:b/>
          <w:bCs/>
          <w:kern w:val="0"/>
          <w14:ligatures w14:val="none"/>
        </w:rPr>
      </w:pPr>
    </w:p>
    <w:p w14:paraId="01B48CC9" w14:textId="77777777" w:rsidR="00397671" w:rsidRDefault="00397671" w:rsidP="00397671">
      <w:pPr>
        <w:spacing w:after="0" w:line="240" w:lineRule="auto"/>
        <w:textAlignment w:val="baseline"/>
        <w:rPr>
          <w:rFonts w:ascii="Source Sans Pro" w:eastAsia="Times New Roman" w:hAnsi="Source Sans Pro" w:cs="Segoe UI"/>
          <w:b/>
          <w:bCs/>
          <w:kern w:val="0"/>
          <w14:ligatures w14:val="none"/>
        </w:rPr>
      </w:pPr>
      <w:r>
        <w:rPr>
          <w:rFonts w:ascii="Source Sans Pro" w:eastAsia="Times New Roman" w:hAnsi="Source Sans Pro" w:cs="Segoe UI"/>
          <w:b/>
          <w:bCs/>
          <w:kern w:val="0"/>
          <w14:ligatures w14:val="none"/>
        </w:rPr>
        <w:t>Components of the Application</w:t>
      </w:r>
    </w:p>
    <w:p w14:paraId="06899F83"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p>
    <w:p w14:paraId="68B929AD" w14:textId="26EF6A8F" w:rsidR="00397671" w:rsidRDefault="00397671" w:rsidP="00397671">
      <w:p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kern w:val="0"/>
          <w14:ligatures w14:val="none"/>
        </w:rPr>
        <w:t>Proposals must be submitted using the</w:t>
      </w:r>
      <w:r>
        <w:rPr>
          <w:rFonts w:ascii="Source Sans Pro" w:eastAsia="Times New Roman" w:hAnsi="Source Sans Pro" w:cs="Segoe UI"/>
          <w:b/>
          <w:bCs/>
          <w:i/>
          <w:iCs/>
          <w:kern w:val="0"/>
          <w:u w:val="single"/>
          <w14:ligatures w14:val="none"/>
        </w:rPr>
        <w:t xml:space="preserve"> </w:t>
      </w:r>
      <w:r>
        <w:rPr>
          <w:rFonts w:ascii="Source Sans Pro" w:eastAsia="Times New Roman" w:hAnsi="Source Sans Pro" w:cs="Segoe UI"/>
          <w:b/>
          <w:bCs/>
          <w:i/>
          <w:iCs/>
          <w:kern w:val="0"/>
          <w:sz w:val="24"/>
          <w:szCs w:val="24"/>
          <w:u w:val="single"/>
          <w14:ligatures w14:val="none"/>
        </w:rPr>
        <w:t>online application form</w:t>
      </w:r>
      <w:r>
        <w:rPr>
          <w:rFonts w:ascii="Source Sans Pro" w:eastAsia="Times New Roman" w:hAnsi="Source Sans Pro" w:cs="Segoe UI"/>
          <w:i/>
          <w:iCs/>
          <w:kern w:val="0"/>
          <w14:ligatures w14:val="none"/>
        </w:rPr>
        <w:t>. </w:t>
      </w:r>
      <w:r>
        <w:rPr>
          <w:rFonts w:ascii="Source Sans Pro" w:eastAsia="Times New Roman" w:hAnsi="Source Sans Pro" w:cs="Segoe UI"/>
          <w:kern w:val="0"/>
          <w14:ligatures w14:val="none"/>
        </w:rPr>
        <w:t>The online</w:t>
      </w:r>
      <w:r>
        <w:rPr>
          <w:rFonts w:ascii="Source Sans Pro" w:eastAsia="Times New Roman" w:hAnsi="Source Sans Pro" w:cs="Segoe UI"/>
          <w:i/>
          <w:iCs/>
          <w:kern w:val="0"/>
          <w14:ligatures w14:val="none"/>
        </w:rPr>
        <w:t xml:space="preserve"> </w:t>
      </w:r>
      <w:r>
        <w:rPr>
          <w:rFonts w:ascii="Source Sans Pro" w:eastAsia="Times New Roman" w:hAnsi="Source Sans Pro" w:cs="Segoe UI"/>
          <w:kern w:val="0"/>
          <w14:ligatures w14:val="none"/>
        </w:rPr>
        <w:t xml:space="preserve">application form can be found at </w:t>
      </w:r>
      <w:hyperlink r:id="rId13" w:history="1">
        <w:r>
          <w:rPr>
            <w:rStyle w:val="Hyperlink"/>
            <w:rFonts w:ascii="Source Sans Pro" w:eastAsia="Times New Roman" w:hAnsi="Source Sans Pro" w:cs="Segoe UI"/>
            <w:kern w:val="0"/>
            <w14:ligatures w14:val="none"/>
          </w:rPr>
          <w:t>https://tacfs.org/t3c-ready/t3c-ready-grants/</w:t>
        </w:r>
      </w:hyperlink>
      <w:r>
        <w:rPr>
          <w:rFonts w:ascii="Source Sans Pro" w:eastAsia="Times New Roman" w:hAnsi="Source Sans Pro" w:cs="Segoe UI"/>
          <w:kern w:val="0"/>
          <w14:ligatures w14:val="none"/>
        </w:rPr>
        <w:t xml:space="preserve">  and will require the following information: </w:t>
      </w:r>
    </w:p>
    <w:p w14:paraId="2280AE74" w14:textId="77777777" w:rsidR="00397671" w:rsidRDefault="00397671" w:rsidP="00397671">
      <w:p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kern w:val="0"/>
          <w14:ligatures w14:val="none"/>
        </w:rPr>
        <w:t> </w:t>
      </w:r>
    </w:p>
    <w:p w14:paraId="3DB14FD0" w14:textId="77777777" w:rsidR="00397671" w:rsidRDefault="00397671" w:rsidP="00397671">
      <w:pPr>
        <w:pStyle w:val="ListParagraph"/>
        <w:numPr>
          <w:ilvl w:val="0"/>
          <w:numId w:val="5"/>
        </w:num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i/>
          <w:iCs/>
          <w:kern w:val="0"/>
          <w14:ligatures w14:val="none"/>
        </w:rPr>
        <w:t>Name of the organization and contact information. </w:t>
      </w:r>
      <w:r>
        <w:rPr>
          <w:rFonts w:ascii="Source Sans Pro" w:eastAsia="Times New Roman" w:hAnsi="Source Sans Pro" w:cs="Segoe UI"/>
          <w:kern w:val="0"/>
          <w14:ligatures w14:val="none"/>
        </w:rPr>
        <w:t> </w:t>
      </w:r>
    </w:p>
    <w:p w14:paraId="564FB6D4" w14:textId="77777777" w:rsidR="00397671" w:rsidRDefault="00397671" w:rsidP="00397671">
      <w:pPr>
        <w:numPr>
          <w:ilvl w:val="0"/>
          <w:numId w:val="5"/>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i/>
          <w:iCs/>
          <w:kern w:val="0"/>
          <w14:ligatures w14:val="none"/>
        </w:rPr>
        <w:t>DFPS regions/SSCC catchment areas your organization serves. </w:t>
      </w:r>
      <w:r>
        <w:rPr>
          <w:rFonts w:ascii="Source Sans Pro" w:eastAsia="Times New Roman" w:hAnsi="Source Sans Pro" w:cs="Segoe UI"/>
          <w:kern w:val="0"/>
          <w14:ligatures w14:val="none"/>
        </w:rPr>
        <w:t> </w:t>
      </w:r>
    </w:p>
    <w:p w14:paraId="4B25BBCE" w14:textId="77777777" w:rsidR="00397671" w:rsidRDefault="00397671" w:rsidP="00397671">
      <w:pPr>
        <w:numPr>
          <w:ilvl w:val="0"/>
          <w:numId w:val="5"/>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i/>
          <w:iCs/>
          <w:kern w:val="0"/>
          <w14:ligatures w14:val="none"/>
        </w:rPr>
        <w:t xml:space="preserve">Description/documentation of minimum qualifications: </w:t>
      </w:r>
      <w:r>
        <w:rPr>
          <w:rFonts w:ascii="Source Sans Pro" w:eastAsia="Times New Roman" w:hAnsi="Source Sans Pro" w:cs="Segoe UI"/>
          <w:kern w:val="0"/>
          <w14:ligatures w14:val="none"/>
        </w:rPr>
        <w:t>Describe qualifications as outlined in the section above. </w:t>
      </w:r>
    </w:p>
    <w:p w14:paraId="01A2B10C" w14:textId="77777777" w:rsidR="00397671" w:rsidRDefault="00397671" w:rsidP="00397671">
      <w:pPr>
        <w:numPr>
          <w:ilvl w:val="0"/>
          <w:numId w:val="5"/>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i/>
          <w:iCs/>
          <w:kern w:val="0"/>
          <w14:ligatures w14:val="none"/>
        </w:rPr>
        <w:t>T3C service package(s) and add-on service package(s) your organization intends to deliver.</w:t>
      </w:r>
    </w:p>
    <w:p w14:paraId="596EB95A" w14:textId="49D7A812" w:rsidR="00397671" w:rsidRDefault="00397671" w:rsidP="00397671">
      <w:pPr>
        <w:numPr>
          <w:ilvl w:val="0"/>
          <w:numId w:val="5"/>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i/>
          <w:iCs/>
          <w:kern w:val="0"/>
          <w14:ligatures w14:val="none"/>
        </w:rPr>
        <w:t xml:space="preserve">Project description: </w:t>
      </w:r>
      <w:r>
        <w:rPr>
          <w:rFonts w:ascii="Source Sans Pro" w:eastAsia="Times New Roman" w:hAnsi="Source Sans Pro" w:cs="Segoe UI"/>
          <w:kern w:val="0"/>
          <w14:ligatures w14:val="none"/>
        </w:rPr>
        <w:t>Describe specifically how the proposed funds will be used. Be as specific as possible. The description must include, but is not limited to:</w:t>
      </w:r>
    </w:p>
    <w:p w14:paraId="07C9A10B" w14:textId="1AB2CE6C" w:rsidR="00397671" w:rsidRDefault="00397671" w:rsidP="00397671">
      <w:pPr>
        <w:pStyle w:val="ListParagraph"/>
        <w:numPr>
          <w:ilvl w:val="0"/>
          <w:numId w:val="6"/>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Summary project description</w:t>
      </w:r>
      <w:r w:rsidR="000036DE">
        <w:rPr>
          <w:rFonts w:ascii="Source Sans Pro" w:eastAsia="Times New Roman" w:hAnsi="Source Sans Pro" w:cs="Segoe UI"/>
          <w:kern w:val="0"/>
          <w14:ligatures w14:val="none"/>
        </w:rPr>
        <w:t>.</w:t>
      </w:r>
    </w:p>
    <w:p w14:paraId="5D33DECA" w14:textId="799D69C4" w:rsidR="00397671" w:rsidRDefault="00397671" w:rsidP="00397671">
      <w:pPr>
        <w:pStyle w:val="ListParagraph"/>
        <w:numPr>
          <w:ilvl w:val="0"/>
          <w:numId w:val="6"/>
        </w:num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kern w:val="0"/>
          <w14:ligatures w14:val="none"/>
        </w:rPr>
        <w:t xml:space="preserve">Project </w:t>
      </w:r>
      <w:r w:rsidR="007C2C18">
        <w:rPr>
          <w:rFonts w:ascii="Source Sans Pro" w:eastAsia="Times New Roman" w:hAnsi="Source Sans Pro" w:cs="Segoe UI"/>
          <w:kern w:val="0"/>
          <w14:ligatures w14:val="none"/>
        </w:rPr>
        <w:t>a</w:t>
      </w:r>
      <w:r>
        <w:rPr>
          <w:rFonts w:ascii="Source Sans Pro" w:eastAsia="Times New Roman" w:hAnsi="Source Sans Pro" w:cs="Segoe UI"/>
          <w:kern w:val="0"/>
          <w14:ligatures w14:val="none"/>
        </w:rPr>
        <w:t>ctivities (how you will use the funds, in detail</w:t>
      </w:r>
      <w:r w:rsidR="000036DE">
        <w:rPr>
          <w:rFonts w:ascii="Source Sans Pro" w:eastAsia="Times New Roman" w:hAnsi="Source Sans Pro" w:cs="Segoe UI"/>
          <w:kern w:val="0"/>
          <w14:ligatures w14:val="none"/>
        </w:rPr>
        <w:t>).</w:t>
      </w:r>
    </w:p>
    <w:p w14:paraId="5A7449D6" w14:textId="674537E4" w:rsidR="00A4221F" w:rsidRPr="00A4221F" w:rsidRDefault="00397671" w:rsidP="002E785B">
      <w:pPr>
        <w:pStyle w:val="ListParagraph"/>
        <w:numPr>
          <w:ilvl w:val="0"/>
          <w:numId w:val="6"/>
        </w:num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kern w:val="0"/>
          <w14:ligatures w14:val="none"/>
        </w:rPr>
        <w:t>Intended goals (how the proposed activities will advance readiness</w:t>
      </w:r>
      <w:r w:rsidR="000036DE">
        <w:rPr>
          <w:rFonts w:ascii="Source Sans Pro" w:eastAsia="Times New Roman" w:hAnsi="Source Sans Pro" w:cs="Segoe UI"/>
          <w:kern w:val="0"/>
          <w14:ligatures w14:val="none"/>
        </w:rPr>
        <w:t>).</w:t>
      </w:r>
    </w:p>
    <w:p w14:paraId="7AAE30BD" w14:textId="2A8A802B" w:rsidR="00397671" w:rsidRPr="006B7ADF" w:rsidRDefault="00397671" w:rsidP="00A4221F">
      <w:pPr>
        <w:pStyle w:val="ListParagraph"/>
        <w:numPr>
          <w:ilvl w:val="0"/>
          <w:numId w:val="5"/>
        </w:numPr>
        <w:spacing w:after="0" w:line="240" w:lineRule="auto"/>
        <w:textAlignment w:val="baseline"/>
        <w:rPr>
          <w:rFonts w:ascii="Segoe UI" w:eastAsia="Times New Roman" w:hAnsi="Segoe UI" w:cs="Segoe UI"/>
          <w:kern w:val="0"/>
          <w:sz w:val="18"/>
          <w:szCs w:val="18"/>
          <w14:ligatures w14:val="none"/>
        </w:rPr>
      </w:pPr>
      <w:r w:rsidRPr="00A4221F">
        <w:rPr>
          <w:rFonts w:ascii="Source Sans Pro" w:eastAsia="Times New Roman" w:hAnsi="Source Sans Pro" w:cs="Segoe UI"/>
          <w:kern w:val="0"/>
          <w14:ligatures w14:val="none"/>
        </w:rPr>
        <w:t>A clear narrative that explains all components of the project as they related to the outlined</w:t>
      </w:r>
      <w:r w:rsidR="003169BF" w:rsidRPr="00A4221F">
        <w:rPr>
          <w:rFonts w:ascii="Source Sans Pro" w:eastAsia="Times New Roman" w:hAnsi="Source Sans Pro" w:cs="Segoe UI"/>
          <w:kern w:val="0"/>
          <w14:ligatures w14:val="none"/>
        </w:rPr>
        <w:t xml:space="preserve"> </w:t>
      </w:r>
      <w:r w:rsidR="002E785B" w:rsidRPr="00A4221F">
        <w:rPr>
          <w:rFonts w:ascii="Source Sans Pro" w:eastAsia="Times New Roman" w:hAnsi="Source Sans Pro" w:cs="Segoe UI"/>
          <w:kern w:val="0"/>
          <w14:ligatures w14:val="none"/>
        </w:rPr>
        <w:t xml:space="preserve">     </w:t>
      </w:r>
      <w:r w:rsidRPr="00A4221F">
        <w:rPr>
          <w:rFonts w:ascii="Source Sans Pro" w:eastAsia="Times New Roman" w:hAnsi="Source Sans Pro" w:cs="Segoe UI"/>
          <w:kern w:val="0"/>
          <w14:ligatures w14:val="none"/>
        </w:rPr>
        <w:t>objectives of the funding.</w:t>
      </w:r>
    </w:p>
    <w:p w14:paraId="0790BA79" w14:textId="02F1ED06" w:rsidR="00397671" w:rsidRPr="006B7ADF" w:rsidRDefault="008B0423" w:rsidP="006B7ADF">
      <w:pPr>
        <w:pStyle w:val="ListParagraph"/>
        <w:numPr>
          <w:ilvl w:val="0"/>
          <w:numId w:val="5"/>
        </w:numPr>
        <w:spacing w:after="0" w:line="240" w:lineRule="auto"/>
        <w:textAlignment w:val="baseline"/>
        <w:rPr>
          <w:rFonts w:ascii="Source Sans Pro" w:eastAsia="Times New Roman" w:hAnsi="Source Sans Pro" w:cs="Segoe UI"/>
          <w:kern w:val="0"/>
          <w14:ligatures w14:val="none"/>
        </w:rPr>
      </w:pPr>
      <w:r w:rsidRPr="006B7ADF">
        <w:rPr>
          <w:rFonts w:ascii="Source Sans Pro" w:eastAsia="Times New Roman" w:hAnsi="Source Sans Pro" w:cs="Segoe UI"/>
          <w:i/>
          <w:iCs/>
          <w:kern w:val="0"/>
          <w14:ligatures w14:val="none"/>
        </w:rPr>
        <w:t>B</w:t>
      </w:r>
      <w:r w:rsidR="00397671" w:rsidRPr="006B7ADF">
        <w:rPr>
          <w:rFonts w:ascii="Source Sans Pro" w:eastAsia="Times New Roman" w:hAnsi="Source Sans Pro" w:cs="Segoe UI"/>
          <w:i/>
          <w:iCs/>
          <w:kern w:val="0"/>
          <w14:ligatures w14:val="none"/>
        </w:rPr>
        <w:t xml:space="preserve">ackground, governance, and </w:t>
      </w:r>
      <w:proofErr w:type="spellStart"/>
      <w:r w:rsidR="001C6586">
        <w:rPr>
          <w:rFonts w:ascii="Source Sans Pro" w:eastAsia="Times New Roman" w:hAnsi="Source Sans Pro" w:cs="Segoe UI"/>
          <w:i/>
          <w:iCs/>
          <w:kern w:val="0"/>
          <w14:ligatures w14:val="none"/>
        </w:rPr>
        <w:t>accredidations</w:t>
      </w:r>
      <w:proofErr w:type="spellEnd"/>
      <w:r w:rsidR="00DA5213">
        <w:rPr>
          <w:rFonts w:ascii="Source Sans Pro" w:eastAsia="Times New Roman" w:hAnsi="Source Sans Pro" w:cs="Segoe UI"/>
          <w:i/>
          <w:iCs/>
          <w:kern w:val="0"/>
          <w14:ligatures w14:val="none"/>
        </w:rPr>
        <w:t xml:space="preserve"> affiliations</w:t>
      </w:r>
      <w:r w:rsidR="00397671" w:rsidRPr="006B7ADF">
        <w:rPr>
          <w:rFonts w:ascii="Source Sans Pro" w:eastAsia="Times New Roman" w:hAnsi="Source Sans Pro" w:cs="Segoe UI"/>
          <w:i/>
          <w:iCs/>
          <w:kern w:val="0"/>
          <w14:ligatures w14:val="none"/>
        </w:rPr>
        <w:t>: </w:t>
      </w:r>
      <w:r w:rsidR="00397671" w:rsidRPr="006B7ADF">
        <w:rPr>
          <w:rFonts w:ascii="Source Sans Pro" w:eastAsia="Times New Roman" w:hAnsi="Source Sans Pro" w:cs="Segoe UI"/>
          <w:kern w:val="0"/>
          <w14:ligatures w14:val="none"/>
        </w:rPr>
        <w:t> </w:t>
      </w:r>
    </w:p>
    <w:p w14:paraId="305EA14B" w14:textId="0542A7DA" w:rsidR="006B054E" w:rsidRDefault="00397671" w:rsidP="00397671">
      <w:pPr>
        <w:numPr>
          <w:ilvl w:val="0"/>
          <w:numId w:val="7"/>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Describe the governance and leadership</w:t>
      </w:r>
      <w:r w:rsidR="003754B5">
        <w:rPr>
          <w:rFonts w:ascii="Source Sans Pro" w:eastAsia="Times New Roman" w:hAnsi="Source Sans Pro" w:cs="Segoe UI"/>
          <w:kern w:val="0"/>
          <w14:ligatures w14:val="none"/>
        </w:rPr>
        <w:t xml:space="preserve"> of your organization</w:t>
      </w:r>
      <w:r>
        <w:rPr>
          <w:rFonts w:ascii="Source Sans Pro" w:eastAsia="Times New Roman" w:hAnsi="Source Sans Pro" w:cs="Segoe UI"/>
          <w:kern w:val="0"/>
          <w14:ligatures w14:val="none"/>
        </w:rPr>
        <w:t>.</w:t>
      </w:r>
    </w:p>
    <w:p w14:paraId="2F155682" w14:textId="77777777" w:rsidR="003754B5" w:rsidRDefault="003754B5" w:rsidP="00397671">
      <w:pPr>
        <w:numPr>
          <w:ilvl w:val="0"/>
          <w:numId w:val="7"/>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Do you have a board of directors?</w:t>
      </w:r>
    </w:p>
    <w:p w14:paraId="283D8957" w14:textId="1A36DEF4" w:rsidR="000845FD" w:rsidRDefault="00492398" w:rsidP="00397671">
      <w:pPr>
        <w:numPr>
          <w:ilvl w:val="0"/>
          <w:numId w:val="7"/>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If yes, does your board</w:t>
      </w:r>
      <w:r w:rsidR="003754B5">
        <w:rPr>
          <w:rFonts w:ascii="Source Sans Pro" w:eastAsia="Times New Roman" w:hAnsi="Source Sans Pro" w:cs="Segoe UI"/>
          <w:kern w:val="0"/>
          <w14:ligatures w14:val="none"/>
        </w:rPr>
        <w:t xml:space="preserve"> meet at least quarterly each year?</w:t>
      </w:r>
    </w:p>
    <w:p w14:paraId="7E869482" w14:textId="77777777" w:rsidR="000845FD" w:rsidRDefault="000845FD" w:rsidP="00397671">
      <w:pPr>
        <w:numPr>
          <w:ilvl w:val="0"/>
          <w:numId w:val="7"/>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Is your organization accredited?</w:t>
      </w:r>
    </w:p>
    <w:p w14:paraId="1B724183" w14:textId="24E34DF9" w:rsidR="00397671" w:rsidRDefault="000845FD" w:rsidP="00397671">
      <w:pPr>
        <w:numPr>
          <w:ilvl w:val="0"/>
          <w:numId w:val="7"/>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If so, by whom?</w:t>
      </w:r>
      <w:r w:rsidR="00397671">
        <w:rPr>
          <w:rFonts w:ascii="Source Sans Pro" w:eastAsia="Times New Roman" w:hAnsi="Source Sans Pro" w:cs="Segoe UI"/>
          <w:kern w:val="0"/>
          <w14:ligatures w14:val="none"/>
        </w:rPr>
        <w:t>   </w:t>
      </w:r>
    </w:p>
    <w:p w14:paraId="2AF86700" w14:textId="77777777" w:rsidR="00397671" w:rsidRDefault="00397671" w:rsidP="00397671">
      <w:pPr>
        <w:pStyle w:val="ListParagraph"/>
        <w:numPr>
          <w:ilvl w:val="0"/>
          <w:numId w:val="5"/>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i/>
          <w:iCs/>
          <w:kern w:val="0"/>
          <w14:ligatures w14:val="none"/>
        </w:rPr>
        <w:t xml:space="preserve">Services and programming: </w:t>
      </w:r>
      <w:r>
        <w:rPr>
          <w:rFonts w:ascii="Source Sans Pro" w:eastAsia="Times New Roman" w:hAnsi="Source Sans Pro" w:cs="Segoe UI"/>
          <w:kern w:val="0"/>
          <w14:ligatures w14:val="none"/>
        </w:rPr>
        <w:t xml:space="preserve">Describe the residential child-care services your agency provides, including core programming and the populations you serve.  </w:t>
      </w:r>
    </w:p>
    <w:p w14:paraId="16943974" w14:textId="77777777" w:rsidR="00397671" w:rsidRDefault="00397671" w:rsidP="00397671">
      <w:pPr>
        <w:pStyle w:val="ListParagraph"/>
        <w:numPr>
          <w:ilvl w:val="0"/>
          <w:numId w:val="5"/>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i/>
          <w:iCs/>
          <w:kern w:val="0"/>
          <w14:ligatures w14:val="none"/>
        </w:rPr>
        <w:t xml:space="preserve">Best practices:  </w:t>
      </w:r>
    </w:p>
    <w:p w14:paraId="4F6CD16F" w14:textId="77777777" w:rsidR="00397671" w:rsidRDefault="00397671" w:rsidP="00397671">
      <w:pPr>
        <w:pStyle w:val="ListParagraph"/>
        <w:numPr>
          <w:ilvl w:val="0"/>
          <w:numId w:val="8"/>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Describe your agency’s use of evidence-based or evidence- informed practices in your program.</w:t>
      </w:r>
    </w:p>
    <w:p w14:paraId="1CAB754E" w14:textId="77777777" w:rsidR="00397671" w:rsidRDefault="00397671" w:rsidP="00397671">
      <w:pPr>
        <w:pStyle w:val="ListParagraph"/>
        <w:numPr>
          <w:ilvl w:val="0"/>
          <w:numId w:val="8"/>
        </w:numPr>
        <w:spacing w:after="0" w:line="240" w:lineRule="auto"/>
        <w:rPr>
          <w:rFonts w:ascii="Source Sans Pro" w:hAnsi="Source Sans Pro"/>
        </w:rPr>
      </w:pPr>
      <w:r>
        <w:rPr>
          <w:rFonts w:ascii="Source Sans Pro" w:hAnsi="Source Sans Pro"/>
        </w:rPr>
        <w:t>What are the top three outcomes your program targets? (This should go beyond outputs such as number of clients served; outcomes are the client changes you are aiming for.)</w:t>
      </w:r>
    </w:p>
    <w:p w14:paraId="78BFECFA" w14:textId="77777777" w:rsidR="00397671" w:rsidRDefault="00397671" w:rsidP="00397671">
      <w:pPr>
        <w:pStyle w:val="ListParagraph"/>
        <w:numPr>
          <w:ilvl w:val="0"/>
          <w:numId w:val="8"/>
        </w:numPr>
        <w:spacing w:after="0" w:line="240" w:lineRule="auto"/>
        <w:rPr>
          <w:rFonts w:ascii="Source Sans Pro" w:hAnsi="Source Sans Pro"/>
        </w:rPr>
      </w:pPr>
      <w:r>
        <w:rPr>
          <w:rFonts w:ascii="Source Sans Pro" w:hAnsi="Source Sans Pro"/>
        </w:rPr>
        <w:t>How do you track and measure whether you are reaching your intended outcomes?</w:t>
      </w:r>
    </w:p>
    <w:p w14:paraId="4DC34DEE" w14:textId="48071957" w:rsidR="008B0423" w:rsidRDefault="00397671" w:rsidP="00397671">
      <w:pPr>
        <w:pStyle w:val="ListParagraph"/>
        <w:numPr>
          <w:ilvl w:val="0"/>
          <w:numId w:val="5"/>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i/>
          <w:iCs/>
          <w:kern w:val="0"/>
          <w14:ligatures w14:val="none"/>
        </w:rPr>
        <w:t xml:space="preserve">T3C orientation and readiness: </w:t>
      </w:r>
      <w:r w:rsidRPr="6A13F1AA">
        <w:rPr>
          <w:rFonts w:ascii="Source Sans Pro" w:eastAsia="Times New Roman" w:hAnsi="Source Sans Pro" w:cs="Segoe UI"/>
          <w:i/>
          <w:kern w:val="0"/>
          <w14:ligatures w14:val="none"/>
        </w:rPr>
        <w:t>A</w:t>
      </w:r>
      <w:r>
        <w:rPr>
          <w:rFonts w:ascii="Source Sans Pro" w:eastAsia="Times New Roman" w:hAnsi="Source Sans Pro" w:cs="Segoe UI"/>
          <w:kern w:val="0"/>
          <w14:ligatures w14:val="none"/>
        </w:rPr>
        <w:t xml:space="preserve"> description/narrative of </w:t>
      </w:r>
      <w:r w:rsidR="006B7ADF">
        <w:rPr>
          <w:rFonts w:ascii="Source Sans Pro" w:eastAsia="Times New Roman" w:hAnsi="Source Sans Pro" w:cs="Segoe UI"/>
          <w:kern w:val="0"/>
          <w14:ligatures w14:val="none"/>
        </w:rPr>
        <w:t>how your</w:t>
      </w:r>
      <w:r>
        <w:rPr>
          <w:rFonts w:ascii="Source Sans Pro" w:eastAsia="Times New Roman" w:hAnsi="Source Sans Pro" w:cs="Segoe UI"/>
          <w:kern w:val="0"/>
          <w14:ligatures w14:val="none"/>
        </w:rPr>
        <w:t xml:space="preserve"> organization is situated </w:t>
      </w:r>
      <w:r w:rsidR="006B7ADF">
        <w:rPr>
          <w:rFonts w:ascii="Source Sans Pro" w:eastAsia="Times New Roman" w:hAnsi="Source Sans Pro" w:cs="Segoe UI"/>
          <w:kern w:val="0"/>
          <w14:ligatures w14:val="none"/>
        </w:rPr>
        <w:t xml:space="preserve">as to the </w:t>
      </w:r>
      <w:r>
        <w:rPr>
          <w:rFonts w:ascii="Source Sans Pro" w:eastAsia="Times New Roman" w:hAnsi="Source Sans Pro" w:cs="Segoe UI"/>
          <w:kern w:val="0"/>
          <w14:ligatures w14:val="none"/>
        </w:rPr>
        <w:t>requirements to apply to be credentialed to serve in the T3C service array</w:t>
      </w:r>
      <w:r w:rsidR="00603429">
        <w:rPr>
          <w:rFonts w:ascii="Source Sans Pro" w:eastAsia="Times New Roman" w:hAnsi="Source Sans Pro" w:cs="Segoe UI"/>
          <w:kern w:val="0"/>
          <w14:ligatures w14:val="none"/>
        </w:rPr>
        <w:t xml:space="preserve"> in the specific package(s) in which you plan to serve. </w:t>
      </w:r>
      <w:r>
        <w:rPr>
          <w:rFonts w:ascii="Source Sans Pro" w:eastAsia="Times New Roman" w:hAnsi="Source Sans Pro" w:cs="Segoe UI"/>
          <w:kern w:val="0"/>
          <w14:ligatures w14:val="none"/>
        </w:rPr>
        <w:t>By what method did you make this assessment?</w:t>
      </w:r>
      <w:r w:rsidR="00726C5D">
        <w:rPr>
          <w:rFonts w:ascii="Source Sans Pro" w:eastAsia="Times New Roman" w:hAnsi="Source Sans Pro" w:cs="Segoe UI"/>
          <w:kern w:val="0"/>
          <w14:ligatures w14:val="none"/>
        </w:rPr>
        <w:t xml:space="preserve"> </w:t>
      </w:r>
    </w:p>
    <w:p w14:paraId="2CD2C97E" w14:textId="102A23D2" w:rsidR="00397671" w:rsidRPr="005568D6" w:rsidRDefault="00397671" w:rsidP="6EF22286">
      <w:pPr>
        <w:pStyle w:val="ListParagraph"/>
        <w:numPr>
          <w:ilvl w:val="0"/>
          <w:numId w:val="5"/>
        </w:numPr>
        <w:spacing w:after="0" w:line="240" w:lineRule="auto"/>
        <w:textAlignment w:val="baseline"/>
        <w:rPr>
          <w:rFonts w:ascii="Source Sans Pro" w:eastAsia="Source Sans Pro" w:hAnsi="Source Sans Pro" w:cs="Source Sans Pro"/>
          <w:kern w:val="0"/>
          <w14:ligatures w14:val="none"/>
        </w:rPr>
      </w:pPr>
      <w:r w:rsidRPr="6EF22286">
        <w:rPr>
          <w:rFonts w:ascii="Source Sans Pro" w:eastAsia="Times New Roman" w:hAnsi="Source Sans Pro" w:cs="Segoe UI"/>
          <w:i/>
          <w:iCs/>
          <w:kern w:val="0"/>
          <w14:ligatures w14:val="none"/>
        </w:rPr>
        <w:lastRenderedPageBreak/>
        <w:t xml:space="preserve">Feasibility and financial position: </w:t>
      </w:r>
      <w:r w:rsidR="00C55105" w:rsidRPr="6EF22286">
        <w:rPr>
          <w:rFonts w:ascii="Source Sans Pro" w:eastAsia="Source Sans Pro" w:hAnsi="Source Sans Pro" w:cs="Source Sans Pro"/>
          <w:i/>
          <w:iCs/>
          <w:kern w:val="0"/>
          <w14:ligatures w14:val="none"/>
        </w:rPr>
        <w:t>O</w:t>
      </w:r>
      <w:r w:rsidRPr="6EF22286">
        <w:rPr>
          <w:rFonts w:ascii="Source Sans Pro" w:eastAsia="Source Sans Pro" w:hAnsi="Source Sans Pro" w:cs="Source Sans Pro"/>
          <w:kern w:val="0"/>
          <w14:ligatures w14:val="none"/>
        </w:rPr>
        <w:t xml:space="preserve">rganizations must </w:t>
      </w:r>
      <w:bookmarkStart w:id="4" w:name="_Hlk170223081"/>
      <w:r w:rsidR="003D12A2" w:rsidRPr="6EF22286">
        <w:rPr>
          <w:rFonts w:ascii="Source Sans Pro" w:eastAsia="Source Sans Pro" w:hAnsi="Source Sans Pro" w:cs="Source Sans Pro"/>
          <w:kern w:val="0"/>
          <w14:ligatures w14:val="none"/>
        </w:rPr>
        <w:t>u</w:t>
      </w:r>
      <w:r w:rsidRPr="6EF22286">
        <w:rPr>
          <w:rFonts w:ascii="Source Sans Pro" w:eastAsia="Source Sans Pro" w:hAnsi="Source Sans Pro" w:cs="Source Sans Pro"/>
          <w:kern w:val="0"/>
          <w14:ligatures w14:val="none"/>
        </w:rPr>
        <w:t xml:space="preserve">pload a copy of </w:t>
      </w:r>
      <w:r w:rsidR="003D12A2" w:rsidRPr="6EF22286">
        <w:rPr>
          <w:rFonts w:ascii="Source Sans Pro" w:eastAsia="Source Sans Pro" w:hAnsi="Source Sans Pro" w:cs="Source Sans Pro"/>
          <w:kern w:val="0"/>
          <w14:ligatures w14:val="none"/>
        </w:rPr>
        <w:t>their</w:t>
      </w:r>
      <w:r w:rsidRPr="6EF22286">
        <w:rPr>
          <w:rFonts w:ascii="Source Sans Pro" w:eastAsia="Source Sans Pro" w:hAnsi="Source Sans Pro" w:cs="Source Sans Pro"/>
          <w:kern w:val="0"/>
          <w14:ligatures w14:val="none"/>
        </w:rPr>
        <w:t xml:space="preserve"> most recently</w:t>
      </w:r>
      <w:r w:rsidR="6999BC49" w:rsidRPr="6EF22286">
        <w:rPr>
          <w:rFonts w:ascii="Source Sans Pro" w:eastAsia="Source Sans Pro" w:hAnsi="Source Sans Pro" w:cs="Source Sans Pro"/>
        </w:rPr>
        <w:t xml:space="preserve"> filed federal tax return (i.e. Form 990, Form 1120). </w:t>
      </w:r>
    </w:p>
    <w:bookmarkEnd w:id="4"/>
    <w:p w14:paraId="724C58F7" w14:textId="5363E975" w:rsidR="00397671" w:rsidRDefault="00397671" w:rsidP="00397671">
      <w:pPr>
        <w:numPr>
          <w:ilvl w:val="0"/>
          <w:numId w:val="5"/>
        </w:num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i/>
          <w:iCs/>
          <w:kern w:val="0"/>
          <w14:ligatures w14:val="none"/>
        </w:rPr>
        <w:t xml:space="preserve">Cost proposal: </w:t>
      </w:r>
      <w:r>
        <w:rPr>
          <w:rFonts w:ascii="Source Sans Pro" w:eastAsia="Times New Roman" w:hAnsi="Source Sans Pro" w:cs="Segoe UI"/>
          <w:kern w:val="0"/>
          <w14:ligatures w14:val="none"/>
        </w:rPr>
        <w:t xml:space="preserve">Organizations must specify the amount of direct funding requested by line-item categories. Please use this </w:t>
      </w:r>
      <w:hyperlink r:id="rId14" w:history="1">
        <w:r>
          <w:rPr>
            <w:rStyle w:val="Hyperlink"/>
            <w:rFonts w:ascii="Source Sans Pro" w:eastAsia="Times New Roman" w:hAnsi="Source Sans Pro" w:cs="Segoe UI"/>
            <w:kern w:val="0"/>
            <w14:ligatures w14:val="none"/>
          </w:rPr>
          <w:t>cost proposal document</w:t>
        </w:r>
      </w:hyperlink>
      <w:r>
        <w:rPr>
          <w:rFonts w:ascii="Source Sans Pro" w:eastAsia="Times New Roman" w:hAnsi="Source Sans Pro" w:cs="Segoe UI"/>
          <w:kern w:val="0"/>
          <w14:ligatures w14:val="none"/>
        </w:rPr>
        <w:t xml:space="preserve">  to complete the budget. All items in the cost proposal should be reflected in the project description.  A budget narrative and justification should be provided for each budgeted line item. Indirect costs are allowed but may not exceed 10% of total direct project expenses.   </w:t>
      </w:r>
    </w:p>
    <w:p w14:paraId="27220656" w14:textId="77777777" w:rsidR="00397671" w:rsidRDefault="00397671" w:rsidP="6A13F1AA">
      <w:pPr>
        <w:spacing w:after="0" w:line="240" w:lineRule="auto"/>
        <w:ind w:left="360"/>
        <w:textAlignment w:val="baseline"/>
        <w:rPr>
          <w:rFonts w:ascii="Segoe UI" w:eastAsia="Times New Roman" w:hAnsi="Segoe UI" w:cs="Segoe UI"/>
          <w:kern w:val="0"/>
          <w:sz w:val="18"/>
          <w:szCs w:val="18"/>
          <w14:ligatures w14:val="none"/>
        </w:rPr>
      </w:pPr>
      <w:r>
        <w:rPr>
          <w:rFonts w:ascii="Source Sans Pro" w:eastAsia="Times New Roman" w:hAnsi="Source Sans Pro" w:cs="Segoe UI"/>
          <w:kern w:val="0"/>
          <w14:ligatures w14:val="none"/>
        </w:rPr>
        <w:t> </w:t>
      </w:r>
    </w:p>
    <w:p w14:paraId="5F59EB14" w14:textId="77777777" w:rsidR="00397671" w:rsidRDefault="00397671" w:rsidP="00397671">
      <w:pPr>
        <w:spacing w:after="0" w:line="240" w:lineRule="auto"/>
        <w:textAlignment w:val="baseline"/>
        <w:rPr>
          <w:rFonts w:ascii="Source Sans Pro" w:eastAsia="Times New Roman" w:hAnsi="Source Sans Pro" w:cs="Segoe UI"/>
          <w:b/>
          <w:bCs/>
          <w:kern w:val="0"/>
          <w14:ligatures w14:val="none"/>
        </w:rPr>
      </w:pPr>
      <w:r>
        <w:rPr>
          <w:rFonts w:ascii="Source Sans Pro" w:eastAsia="Times New Roman" w:hAnsi="Source Sans Pro" w:cs="Segoe UI"/>
          <w:b/>
          <w:bCs/>
          <w:kern w:val="0"/>
          <w14:ligatures w14:val="none"/>
        </w:rPr>
        <w:t>Application Evaluation</w:t>
      </w:r>
    </w:p>
    <w:p w14:paraId="179C564E"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p>
    <w:p w14:paraId="63A7A15C" w14:textId="1B917D47" w:rsidR="00397671" w:rsidRDefault="00397671" w:rsidP="00397671">
      <w:p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kern w:val="0"/>
          <w14:ligatures w14:val="none"/>
        </w:rPr>
        <w:t>ACH will coordinate with The Center for the application evaluations and will use a systematic scoring process by a panel of reviewers to include persons from all SSCCs</w:t>
      </w:r>
      <w:r w:rsidR="00726C5D">
        <w:rPr>
          <w:rFonts w:ascii="Source Sans Pro" w:eastAsia="Times New Roman" w:hAnsi="Source Sans Pro" w:cs="Segoe UI"/>
          <w:kern w:val="0"/>
          <w14:ligatures w14:val="none"/>
        </w:rPr>
        <w:t>,</w:t>
      </w:r>
      <w:r>
        <w:rPr>
          <w:rFonts w:ascii="Source Sans Pro" w:eastAsia="Times New Roman" w:hAnsi="Source Sans Pro" w:cs="Segoe UI"/>
          <w:kern w:val="0"/>
          <w14:ligatures w14:val="none"/>
        </w:rPr>
        <w:t xml:space="preserve"> DFPS, </w:t>
      </w:r>
      <w:r w:rsidR="00642F83">
        <w:rPr>
          <w:rFonts w:ascii="Source Sans Pro" w:eastAsia="Times New Roman" w:hAnsi="Source Sans Pro" w:cs="Segoe UI"/>
          <w:kern w:val="0"/>
          <w14:ligatures w14:val="none"/>
        </w:rPr>
        <w:t>t</w:t>
      </w:r>
      <w:r>
        <w:rPr>
          <w:rFonts w:ascii="Source Sans Pro" w:eastAsia="Times New Roman" w:hAnsi="Source Sans Pro" w:cs="Segoe UI"/>
          <w:kern w:val="0"/>
          <w14:ligatures w14:val="none"/>
        </w:rPr>
        <w:t xml:space="preserve">he Center and other relevant stakeholders to select applicants for awards. Applications that do not include all required forms and sections, or that do not meet the minimum qualifications, will </w:t>
      </w:r>
      <w:r w:rsidR="005568D6">
        <w:rPr>
          <w:rFonts w:ascii="Source Sans Pro" w:eastAsia="Times New Roman" w:hAnsi="Source Sans Pro" w:cs="Segoe UI"/>
          <w:kern w:val="0"/>
          <w14:ligatures w14:val="none"/>
        </w:rPr>
        <w:t xml:space="preserve">be immediately disqualified and will </w:t>
      </w:r>
      <w:r>
        <w:rPr>
          <w:rFonts w:ascii="Source Sans Pro" w:eastAsia="Times New Roman" w:hAnsi="Source Sans Pro" w:cs="Segoe UI"/>
          <w:kern w:val="0"/>
          <w14:ligatures w14:val="none"/>
        </w:rPr>
        <w:t>not be scored. The reviewers will score the applications using a standardized rubric based on the project plan components and application items noted above.   </w:t>
      </w:r>
    </w:p>
    <w:p w14:paraId="30E63B03"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 </w:t>
      </w:r>
    </w:p>
    <w:p w14:paraId="0B72ADD9" w14:textId="77777777" w:rsidR="00397671" w:rsidRDefault="00397671" w:rsidP="00397671">
      <w:pPr>
        <w:spacing w:after="0" w:line="240" w:lineRule="auto"/>
        <w:textAlignment w:val="baseline"/>
        <w:rPr>
          <w:rFonts w:ascii="Source Sans Pro" w:eastAsia="Times New Roman" w:hAnsi="Source Sans Pro" w:cs="Segoe UI"/>
          <w:b/>
          <w:bCs/>
          <w:kern w:val="0"/>
          <w14:ligatures w14:val="none"/>
        </w:rPr>
      </w:pPr>
    </w:p>
    <w:p w14:paraId="49840372" w14:textId="77777777" w:rsidR="00397671" w:rsidRDefault="00397671" w:rsidP="00397671">
      <w:pPr>
        <w:spacing w:after="0" w:line="240" w:lineRule="auto"/>
        <w:textAlignment w:val="baseline"/>
        <w:rPr>
          <w:rFonts w:ascii="Source Sans Pro" w:eastAsia="Times New Roman" w:hAnsi="Source Sans Pro" w:cs="Segoe UI"/>
          <w:b/>
          <w:bCs/>
          <w:kern w:val="0"/>
          <w14:ligatures w14:val="none"/>
        </w:rPr>
      </w:pPr>
      <w:r>
        <w:rPr>
          <w:rFonts w:ascii="Source Sans Pro" w:eastAsia="Times New Roman" w:hAnsi="Source Sans Pro" w:cs="Segoe UI"/>
          <w:b/>
          <w:bCs/>
          <w:kern w:val="0"/>
          <w14:ligatures w14:val="none"/>
        </w:rPr>
        <w:t>Timeline</w:t>
      </w:r>
    </w:p>
    <w:p w14:paraId="68850D4B" w14:textId="77777777" w:rsidR="00397671" w:rsidRDefault="00397671" w:rsidP="00397671">
      <w:pPr>
        <w:spacing w:after="0" w:line="240" w:lineRule="auto"/>
        <w:textAlignment w:val="baseline"/>
        <w:rPr>
          <w:rFonts w:ascii="Segoe UI" w:eastAsia="Times New Roman" w:hAnsi="Segoe UI" w:cs="Segoe UI"/>
          <w:kern w:val="0"/>
          <w:sz w:val="18"/>
          <w:szCs w:val="18"/>
          <w14:ligatures w14:val="none"/>
        </w:rPr>
      </w:pPr>
    </w:p>
    <w:tbl>
      <w:tblPr>
        <w:tblW w:w="8055"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97"/>
        <w:gridCol w:w="2558"/>
      </w:tblGrid>
      <w:tr w:rsidR="00397671" w14:paraId="093E54A3" w14:textId="77777777" w:rsidTr="00642F83">
        <w:trPr>
          <w:trHeight w:val="390"/>
        </w:trPr>
        <w:tc>
          <w:tcPr>
            <w:tcW w:w="8055" w:type="dxa"/>
            <w:gridSpan w:val="2"/>
            <w:tcBorders>
              <w:top w:val="single" w:sz="6" w:space="0" w:color="auto"/>
              <w:left w:val="single" w:sz="6" w:space="0" w:color="auto"/>
              <w:bottom w:val="single" w:sz="6" w:space="0" w:color="auto"/>
              <w:right w:val="single" w:sz="6" w:space="0" w:color="auto"/>
            </w:tcBorders>
            <w:shd w:val="clear" w:color="auto" w:fill="D0CECE"/>
            <w:hideMark/>
          </w:tcPr>
          <w:p w14:paraId="535BF121" w14:textId="77777777" w:rsidR="00397671" w:rsidRDefault="00397671">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Source Sans Pro" w:eastAsia="Times New Roman" w:hAnsi="Source Sans Pro" w:cs="Times New Roman"/>
                <w:b/>
                <w:bCs/>
                <w:kern w:val="0"/>
                <w14:ligatures w14:val="none"/>
              </w:rPr>
              <w:t>Timeline</w:t>
            </w:r>
            <w:r>
              <w:rPr>
                <w:rFonts w:ascii="Source Sans Pro" w:eastAsia="Times New Roman" w:hAnsi="Source Sans Pro" w:cs="Times New Roman"/>
                <w:kern w:val="0"/>
                <w14:ligatures w14:val="none"/>
              </w:rPr>
              <w:t> </w:t>
            </w:r>
          </w:p>
        </w:tc>
      </w:tr>
      <w:tr w:rsidR="00397671" w14:paraId="27D50C63" w14:textId="77777777" w:rsidTr="00642F83">
        <w:trPr>
          <w:trHeight w:val="375"/>
        </w:trPr>
        <w:tc>
          <w:tcPr>
            <w:tcW w:w="5497" w:type="dxa"/>
            <w:tcBorders>
              <w:top w:val="single" w:sz="6" w:space="0" w:color="auto"/>
              <w:left w:val="single" w:sz="6" w:space="0" w:color="auto"/>
              <w:bottom w:val="single" w:sz="6" w:space="0" w:color="auto"/>
              <w:right w:val="single" w:sz="6" w:space="0" w:color="auto"/>
            </w:tcBorders>
            <w:hideMark/>
          </w:tcPr>
          <w:p w14:paraId="374195EE" w14:textId="77777777" w:rsidR="00397671" w:rsidRDefault="00397671">
            <w:pPr>
              <w:spacing w:after="0" w:line="240" w:lineRule="auto"/>
              <w:textAlignment w:val="baseline"/>
              <w:rPr>
                <w:rFonts w:ascii="Times New Roman" w:eastAsia="Times New Roman" w:hAnsi="Times New Roman" w:cs="Times New Roman"/>
                <w:kern w:val="0"/>
                <w:sz w:val="24"/>
                <w:szCs w:val="24"/>
                <w14:ligatures w14:val="none"/>
              </w:rPr>
            </w:pPr>
            <w:r>
              <w:rPr>
                <w:rFonts w:ascii="Source Sans Pro" w:eastAsia="Times New Roman" w:hAnsi="Source Sans Pro" w:cs="Times New Roman"/>
                <w:kern w:val="0"/>
                <w14:ligatures w14:val="none"/>
              </w:rPr>
              <w:t>RFA Release Date </w:t>
            </w:r>
          </w:p>
        </w:tc>
        <w:tc>
          <w:tcPr>
            <w:tcW w:w="2558" w:type="dxa"/>
            <w:tcBorders>
              <w:top w:val="single" w:sz="6" w:space="0" w:color="auto"/>
              <w:left w:val="single" w:sz="6" w:space="0" w:color="auto"/>
              <w:bottom w:val="single" w:sz="6" w:space="0" w:color="auto"/>
              <w:right w:val="single" w:sz="6" w:space="0" w:color="auto"/>
            </w:tcBorders>
            <w:vAlign w:val="center"/>
            <w:hideMark/>
          </w:tcPr>
          <w:p w14:paraId="6A21A573" w14:textId="2B1FD1D0" w:rsidR="00397671" w:rsidRDefault="00726C5D">
            <w:pPr>
              <w:spacing w:after="0" w:line="240" w:lineRule="auto"/>
              <w:jc w:val="center"/>
              <w:textAlignment w:val="baseline"/>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t>September 18, 2024</w:t>
            </w:r>
          </w:p>
        </w:tc>
      </w:tr>
      <w:tr w:rsidR="00397671" w14:paraId="64AFEC4C" w14:textId="77777777" w:rsidTr="00642F83">
        <w:trPr>
          <w:trHeight w:val="390"/>
        </w:trPr>
        <w:tc>
          <w:tcPr>
            <w:tcW w:w="5497" w:type="dxa"/>
            <w:tcBorders>
              <w:top w:val="single" w:sz="6" w:space="0" w:color="auto"/>
              <w:left w:val="single" w:sz="6" w:space="0" w:color="auto"/>
              <w:bottom w:val="single" w:sz="6" w:space="0" w:color="auto"/>
              <w:right w:val="single" w:sz="6" w:space="0" w:color="auto"/>
            </w:tcBorders>
            <w:hideMark/>
          </w:tcPr>
          <w:p w14:paraId="3349031D" w14:textId="77777777" w:rsidR="00397671" w:rsidRDefault="00397671">
            <w:pPr>
              <w:spacing w:after="0" w:line="240" w:lineRule="auto"/>
              <w:textAlignment w:val="baseline"/>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t>Applicant Questions Due (No Later that 5 PM Central Time)</w:t>
            </w:r>
          </w:p>
        </w:tc>
        <w:tc>
          <w:tcPr>
            <w:tcW w:w="2558" w:type="dxa"/>
            <w:tcBorders>
              <w:top w:val="single" w:sz="6" w:space="0" w:color="auto"/>
              <w:left w:val="single" w:sz="6" w:space="0" w:color="auto"/>
              <w:bottom w:val="single" w:sz="6" w:space="0" w:color="auto"/>
              <w:right w:val="single" w:sz="6" w:space="0" w:color="auto"/>
            </w:tcBorders>
            <w:vAlign w:val="center"/>
            <w:hideMark/>
          </w:tcPr>
          <w:p w14:paraId="13093E83" w14:textId="7EC0E6B6" w:rsidR="00397671" w:rsidRDefault="00726C5D">
            <w:pPr>
              <w:spacing w:after="0" w:line="240" w:lineRule="auto"/>
              <w:jc w:val="center"/>
              <w:textAlignment w:val="baseline"/>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t>October 9, 2024</w:t>
            </w:r>
          </w:p>
        </w:tc>
      </w:tr>
      <w:tr w:rsidR="00397671" w14:paraId="0254D993" w14:textId="77777777" w:rsidTr="00642F83">
        <w:trPr>
          <w:trHeight w:val="375"/>
        </w:trPr>
        <w:tc>
          <w:tcPr>
            <w:tcW w:w="5497" w:type="dxa"/>
            <w:tcBorders>
              <w:top w:val="single" w:sz="6" w:space="0" w:color="auto"/>
              <w:left w:val="single" w:sz="6" w:space="0" w:color="auto"/>
              <w:bottom w:val="single" w:sz="6" w:space="0" w:color="auto"/>
              <w:right w:val="single" w:sz="6" w:space="0" w:color="auto"/>
            </w:tcBorders>
            <w:hideMark/>
          </w:tcPr>
          <w:p w14:paraId="4C090F1A" w14:textId="77777777" w:rsidR="00397671" w:rsidRDefault="00397671">
            <w:pPr>
              <w:spacing w:after="0" w:line="240" w:lineRule="auto"/>
              <w:textAlignment w:val="baseline"/>
              <w:rPr>
                <w:rFonts w:ascii="Times New Roman" w:eastAsia="Times New Roman" w:hAnsi="Times New Roman" w:cs="Times New Roman"/>
                <w:kern w:val="0"/>
                <w:sz w:val="24"/>
                <w:szCs w:val="24"/>
                <w14:ligatures w14:val="none"/>
              </w:rPr>
            </w:pPr>
            <w:r>
              <w:rPr>
                <w:rFonts w:ascii="Source Sans Pro" w:eastAsia="Times New Roman" w:hAnsi="Source Sans Pro" w:cs="Times New Roman"/>
                <w:b/>
                <w:bCs/>
                <w:kern w:val="0"/>
                <w14:ligatures w14:val="none"/>
              </w:rPr>
              <w:t xml:space="preserve">Applications Due </w:t>
            </w:r>
            <w:r>
              <w:rPr>
                <w:rFonts w:ascii="Source Sans Pro" w:eastAsia="Times New Roman" w:hAnsi="Source Sans Pro" w:cs="Times New Roman"/>
                <w:kern w:val="0"/>
                <w14:ligatures w14:val="none"/>
              </w:rPr>
              <w:t>(no later than 5 PM Central Time) </w:t>
            </w:r>
          </w:p>
        </w:tc>
        <w:tc>
          <w:tcPr>
            <w:tcW w:w="2558" w:type="dxa"/>
            <w:tcBorders>
              <w:top w:val="single" w:sz="6" w:space="0" w:color="auto"/>
              <w:left w:val="single" w:sz="6" w:space="0" w:color="auto"/>
              <w:bottom w:val="single" w:sz="6" w:space="0" w:color="auto"/>
              <w:right w:val="single" w:sz="6" w:space="0" w:color="auto"/>
            </w:tcBorders>
            <w:vAlign w:val="center"/>
            <w:hideMark/>
          </w:tcPr>
          <w:p w14:paraId="12953D14" w14:textId="5821183C" w:rsidR="00397671" w:rsidRDefault="00726C5D">
            <w:pPr>
              <w:spacing w:after="0" w:line="240" w:lineRule="auto"/>
              <w:jc w:val="center"/>
              <w:textAlignment w:val="baseline"/>
              <w:rPr>
                <w:rFonts w:ascii="Source Sans Pro" w:eastAsia="Times New Roman" w:hAnsi="Source Sans Pro" w:cs="Times New Roman"/>
                <w:kern w:val="0"/>
                <w14:ligatures w14:val="none"/>
              </w:rPr>
            </w:pPr>
            <w:r>
              <w:rPr>
                <w:rFonts w:ascii="Source Sans Pro" w:eastAsia="Times New Roman" w:hAnsi="Source Sans Pro" w:cs="Times New Roman"/>
                <w:kern w:val="0"/>
                <w14:ligatures w14:val="none"/>
              </w:rPr>
              <w:t>October 1</w:t>
            </w:r>
            <w:r w:rsidR="009C49B5">
              <w:rPr>
                <w:rFonts w:ascii="Source Sans Pro" w:eastAsia="Times New Roman" w:hAnsi="Source Sans Pro" w:cs="Times New Roman"/>
                <w:kern w:val="0"/>
                <w14:ligatures w14:val="none"/>
              </w:rPr>
              <w:t>6</w:t>
            </w:r>
            <w:r>
              <w:rPr>
                <w:rFonts w:ascii="Source Sans Pro" w:eastAsia="Times New Roman" w:hAnsi="Source Sans Pro" w:cs="Times New Roman"/>
                <w:kern w:val="0"/>
                <w14:ligatures w14:val="none"/>
              </w:rPr>
              <w:t>, 2024</w:t>
            </w:r>
          </w:p>
        </w:tc>
      </w:tr>
      <w:tr w:rsidR="00397671" w14:paraId="5376F76C" w14:textId="77777777" w:rsidTr="00642F83">
        <w:trPr>
          <w:trHeight w:val="390"/>
        </w:trPr>
        <w:tc>
          <w:tcPr>
            <w:tcW w:w="5497" w:type="dxa"/>
            <w:tcBorders>
              <w:top w:val="single" w:sz="6" w:space="0" w:color="auto"/>
              <w:left w:val="single" w:sz="6" w:space="0" w:color="auto"/>
              <w:bottom w:val="single" w:sz="6" w:space="0" w:color="auto"/>
              <w:right w:val="single" w:sz="6" w:space="0" w:color="auto"/>
            </w:tcBorders>
            <w:hideMark/>
          </w:tcPr>
          <w:p w14:paraId="0C2B7D73" w14:textId="77777777" w:rsidR="00397671" w:rsidRDefault="00397671">
            <w:pPr>
              <w:spacing w:after="0" w:line="240" w:lineRule="auto"/>
              <w:textAlignment w:val="baseline"/>
              <w:rPr>
                <w:rFonts w:ascii="Times New Roman" w:eastAsia="Times New Roman" w:hAnsi="Times New Roman" w:cs="Times New Roman"/>
                <w:kern w:val="0"/>
                <w:sz w:val="24"/>
                <w:szCs w:val="24"/>
                <w14:ligatures w14:val="none"/>
              </w:rPr>
            </w:pPr>
            <w:r>
              <w:rPr>
                <w:rFonts w:ascii="Source Sans Pro" w:eastAsia="Times New Roman" w:hAnsi="Source Sans Pro" w:cs="Times New Roman"/>
                <w:kern w:val="0"/>
                <w14:ligatures w14:val="none"/>
              </w:rPr>
              <w:t>Tentative Award Announcements </w:t>
            </w:r>
          </w:p>
        </w:tc>
        <w:tc>
          <w:tcPr>
            <w:tcW w:w="2558" w:type="dxa"/>
            <w:tcBorders>
              <w:top w:val="single" w:sz="6" w:space="0" w:color="auto"/>
              <w:left w:val="single" w:sz="6" w:space="0" w:color="auto"/>
              <w:bottom w:val="single" w:sz="6" w:space="0" w:color="auto"/>
              <w:right w:val="single" w:sz="6" w:space="0" w:color="auto"/>
            </w:tcBorders>
            <w:vAlign w:val="center"/>
            <w:hideMark/>
          </w:tcPr>
          <w:p w14:paraId="7B785C39" w14:textId="3208C159" w:rsidR="00397671" w:rsidRDefault="00726C5D">
            <w:pPr>
              <w:spacing w:after="0" w:line="240" w:lineRule="auto"/>
              <w:jc w:val="center"/>
              <w:textAlignment w:val="baseline"/>
              <w:rPr>
                <w:rFonts w:ascii="Source Sans Pro" w:eastAsia="Times New Roman" w:hAnsi="Source Sans Pro" w:cs="Times New Roman"/>
                <w:kern w:val="0"/>
                <w14:ligatures w14:val="none"/>
              </w:rPr>
            </w:pPr>
            <w:r w:rsidRPr="09FEF94E">
              <w:rPr>
                <w:rFonts w:ascii="Source Sans Pro" w:eastAsia="Times New Roman" w:hAnsi="Source Sans Pro" w:cs="Times New Roman"/>
              </w:rPr>
              <w:t xml:space="preserve">November </w:t>
            </w:r>
            <w:r w:rsidR="002F32DA">
              <w:rPr>
                <w:rFonts w:ascii="Source Sans Pro" w:eastAsia="Times New Roman" w:hAnsi="Source Sans Pro" w:cs="Times New Roman"/>
              </w:rPr>
              <w:t>18</w:t>
            </w:r>
            <w:r w:rsidR="00654622">
              <w:rPr>
                <w:rFonts w:ascii="Source Sans Pro" w:eastAsia="Times New Roman" w:hAnsi="Source Sans Pro" w:cs="Times New Roman"/>
              </w:rPr>
              <w:t>-19</w:t>
            </w:r>
            <w:r w:rsidR="00091281">
              <w:rPr>
                <w:rFonts w:ascii="Source Sans Pro" w:eastAsia="Times New Roman" w:hAnsi="Source Sans Pro" w:cs="Times New Roman"/>
              </w:rPr>
              <w:t>,</w:t>
            </w:r>
            <w:r w:rsidR="00EE4D99">
              <w:rPr>
                <w:rFonts w:ascii="Source Sans Pro" w:eastAsia="Times New Roman" w:hAnsi="Source Sans Pro" w:cs="Times New Roman"/>
              </w:rPr>
              <w:t xml:space="preserve"> </w:t>
            </w:r>
            <w:r w:rsidRPr="09FEF94E">
              <w:rPr>
                <w:rFonts w:ascii="Source Sans Pro" w:eastAsia="Times New Roman" w:hAnsi="Source Sans Pro" w:cs="Times New Roman"/>
              </w:rPr>
              <w:t>2024</w:t>
            </w:r>
          </w:p>
        </w:tc>
      </w:tr>
      <w:tr w:rsidR="00397671" w14:paraId="5050299E" w14:textId="77777777" w:rsidTr="00642F83">
        <w:trPr>
          <w:trHeight w:val="375"/>
        </w:trPr>
        <w:tc>
          <w:tcPr>
            <w:tcW w:w="5497" w:type="dxa"/>
            <w:tcBorders>
              <w:top w:val="single" w:sz="6" w:space="0" w:color="auto"/>
              <w:left w:val="single" w:sz="6" w:space="0" w:color="auto"/>
              <w:bottom w:val="single" w:sz="6" w:space="0" w:color="auto"/>
              <w:right w:val="single" w:sz="6" w:space="0" w:color="auto"/>
            </w:tcBorders>
            <w:hideMark/>
          </w:tcPr>
          <w:p w14:paraId="15FEDD8D" w14:textId="77777777" w:rsidR="00397671" w:rsidRDefault="00397671">
            <w:pPr>
              <w:spacing w:after="0" w:line="240" w:lineRule="auto"/>
              <w:textAlignment w:val="baseline"/>
              <w:rPr>
                <w:rFonts w:ascii="Times New Roman" w:eastAsia="Times New Roman" w:hAnsi="Times New Roman" w:cs="Times New Roman"/>
                <w:kern w:val="0"/>
                <w:sz w:val="24"/>
                <w:szCs w:val="24"/>
                <w14:ligatures w14:val="none"/>
              </w:rPr>
            </w:pPr>
            <w:r>
              <w:rPr>
                <w:rFonts w:ascii="Source Sans Pro" w:eastAsia="Times New Roman" w:hAnsi="Source Sans Pro" w:cs="Times New Roman"/>
                <w:kern w:val="0"/>
                <w14:ligatures w14:val="none"/>
              </w:rPr>
              <w:t>Anticipated Contract Start Date </w:t>
            </w:r>
          </w:p>
        </w:tc>
        <w:tc>
          <w:tcPr>
            <w:tcW w:w="2558" w:type="dxa"/>
            <w:tcBorders>
              <w:top w:val="single" w:sz="6" w:space="0" w:color="auto"/>
              <w:left w:val="single" w:sz="6" w:space="0" w:color="auto"/>
              <w:bottom w:val="single" w:sz="6" w:space="0" w:color="auto"/>
              <w:right w:val="single" w:sz="6" w:space="0" w:color="auto"/>
            </w:tcBorders>
            <w:vAlign w:val="center"/>
            <w:hideMark/>
          </w:tcPr>
          <w:p w14:paraId="6D86329A" w14:textId="29BC4FB9" w:rsidR="00397671" w:rsidRDefault="00726C5D">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Source Sans Pro" w:eastAsia="Times New Roman" w:hAnsi="Source Sans Pro" w:cs="Times New Roman"/>
                <w:kern w:val="0"/>
                <w14:ligatures w14:val="none"/>
              </w:rPr>
              <w:t>December 1</w:t>
            </w:r>
            <w:r w:rsidR="00091281">
              <w:rPr>
                <w:rFonts w:ascii="Source Sans Pro" w:eastAsia="Times New Roman" w:hAnsi="Source Sans Pro" w:cs="Times New Roman"/>
                <w:kern w:val="0"/>
                <w14:ligatures w14:val="none"/>
              </w:rPr>
              <w:t>8</w:t>
            </w:r>
            <w:r>
              <w:rPr>
                <w:rFonts w:ascii="Source Sans Pro" w:eastAsia="Times New Roman" w:hAnsi="Source Sans Pro" w:cs="Times New Roman"/>
                <w:kern w:val="0"/>
                <w14:ligatures w14:val="none"/>
              </w:rPr>
              <w:t>, 2024</w:t>
            </w:r>
            <w:r w:rsidR="00397671">
              <w:rPr>
                <w:rFonts w:ascii="Source Sans Pro" w:eastAsia="Times New Roman" w:hAnsi="Source Sans Pro" w:cs="Times New Roman"/>
                <w:kern w:val="0"/>
                <w14:ligatures w14:val="none"/>
              </w:rPr>
              <w:t> </w:t>
            </w:r>
          </w:p>
        </w:tc>
      </w:tr>
      <w:tr w:rsidR="00397671" w14:paraId="0036B4AE" w14:textId="77777777" w:rsidTr="00642F83">
        <w:trPr>
          <w:trHeight w:val="390"/>
        </w:trPr>
        <w:tc>
          <w:tcPr>
            <w:tcW w:w="5497" w:type="dxa"/>
            <w:tcBorders>
              <w:top w:val="single" w:sz="6" w:space="0" w:color="auto"/>
              <w:left w:val="single" w:sz="6" w:space="0" w:color="auto"/>
              <w:bottom w:val="single" w:sz="6" w:space="0" w:color="auto"/>
              <w:right w:val="single" w:sz="6" w:space="0" w:color="auto"/>
            </w:tcBorders>
            <w:hideMark/>
          </w:tcPr>
          <w:p w14:paraId="2E596CFD" w14:textId="77777777" w:rsidR="00397671" w:rsidRDefault="00397671">
            <w:pPr>
              <w:spacing w:after="0" w:line="240" w:lineRule="auto"/>
              <w:textAlignment w:val="baseline"/>
              <w:rPr>
                <w:rFonts w:ascii="Times New Roman" w:eastAsia="Times New Roman" w:hAnsi="Times New Roman" w:cs="Times New Roman"/>
                <w:kern w:val="0"/>
                <w:sz w:val="24"/>
                <w:szCs w:val="24"/>
                <w14:ligatures w14:val="none"/>
              </w:rPr>
            </w:pPr>
            <w:r>
              <w:rPr>
                <w:rFonts w:ascii="Source Sans Pro" w:eastAsia="Times New Roman" w:hAnsi="Source Sans Pro" w:cs="Times New Roman"/>
                <w:kern w:val="0"/>
                <w14:ligatures w14:val="none"/>
              </w:rPr>
              <w:t>Anticipated Contract End Date </w:t>
            </w:r>
          </w:p>
        </w:tc>
        <w:tc>
          <w:tcPr>
            <w:tcW w:w="2558" w:type="dxa"/>
            <w:tcBorders>
              <w:top w:val="single" w:sz="6" w:space="0" w:color="auto"/>
              <w:left w:val="single" w:sz="6" w:space="0" w:color="auto"/>
              <w:bottom w:val="single" w:sz="6" w:space="0" w:color="auto"/>
              <w:right w:val="single" w:sz="6" w:space="0" w:color="auto"/>
            </w:tcBorders>
            <w:vAlign w:val="center"/>
            <w:hideMark/>
          </w:tcPr>
          <w:p w14:paraId="37B6F08A" w14:textId="33FFA487" w:rsidR="00397671" w:rsidRDefault="00726C5D">
            <w:pPr>
              <w:spacing w:after="0" w:line="240" w:lineRule="auto"/>
              <w:jc w:val="center"/>
              <w:textAlignment w:val="baseline"/>
              <w:rPr>
                <w:rFonts w:ascii="Times New Roman" w:eastAsia="Times New Roman" w:hAnsi="Times New Roman" w:cs="Times New Roman"/>
                <w:kern w:val="0"/>
                <w:sz w:val="24"/>
                <w:szCs w:val="24"/>
                <w14:ligatures w14:val="none"/>
              </w:rPr>
            </w:pPr>
            <w:r>
              <w:rPr>
                <w:rFonts w:ascii="Source Sans Pro" w:eastAsia="Times New Roman" w:hAnsi="Source Sans Pro" w:cs="Times New Roman"/>
                <w:kern w:val="0"/>
                <w14:ligatures w14:val="none"/>
              </w:rPr>
              <w:t>August 31, 2025</w:t>
            </w:r>
            <w:r w:rsidR="00397671">
              <w:rPr>
                <w:rFonts w:ascii="Source Sans Pro" w:eastAsia="Times New Roman" w:hAnsi="Source Sans Pro" w:cs="Times New Roman"/>
                <w:kern w:val="0"/>
                <w14:ligatures w14:val="none"/>
              </w:rPr>
              <w:t> </w:t>
            </w:r>
          </w:p>
        </w:tc>
      </w:tr>
    </w:tbl>
    <w:p w14:paraId="4DBE22D2" w14:textId="77777777" w:rsidR="00397671" w:rsidRDefault="00397671" w:rsidP="00397671">
      <w:p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 </w:t>
      </w:r>
    </w:p>
    <w:p w14:paraId="5416A0ED" w14:textId="77777777" w:rsidR="00397671" w:rsidRDefault="00397671" w:rsidP="00397671">
      <w:pPr>
        <w:spacing w:after="0" w:line="240" w:lineRule="auto"/>
        <w:textAlignment w:val="baseline"/>
        <w:rPr>
          <w:rFonts w:ascii="Segoe UI" w:eastAsia="Times New Roman" w:hAnsi="Segoe UI" w:cs="Segoe UI"/>
          <w:kern w:val="0"/>
          <w:sz w:val="18"/>
          <w:szCs w:val="18"/>
          <w14:ligatures w14:val="none"/>
        </w:rPr>
      </w:pPr>
      <w:r>
        <w:rPr>
          <w:rFonts w:ascii="Source Sans Pro" w:eastAsia="Times New Roman" w:hAnsi="Source Sans Pro" w:cs="Segoe UI"/>
          <w:b/>
          <w:bCs/>
          <w:kern w:val="0"/>
          <w14:ligatures w14:val="none"/>
        </w:rPr>
        <w:t>RFA Submission and Contact </w:t>
      </w:r>
      <w:r>
        <w:rPr>
          <w:rFonts w:ascii="Source Sans Pro" w:eastAsia="Times New Roman" w:hAnsi="Source Sans Pro" w:cs="Segoe UI"/>
          <w:kern w:val="0"/>
          <w14:ligatures w14:val="none"/>
        </w:rPr>
        <w:t> </w:t>
      </w:r>
    </w:p>
    <w:p w14:paraId="032892EC" w14:textId="77777777" w:rsidR="00397671" w:rsidRDefault="00397671" w:rsidP="00397671">
      <w:pPr>
        <w:spacing w:after="0" w:line="240" w:lineRule="auto"/>
        <w:textAlignment w:val="baseline"/>
        <w:rPr>
          <w:rFonts w:ascii="Source Sans Pro" w:eastAsia="Times New Roman" w:hAnsi="Source Sans Pro" w:cs="Segoe UI"/>
          <w:b/>
          <w:bCs/>
          <w:kern w:val="0"/>
          <w14:ligatures w14:val="none"/>
        </w:rPr>
      </w:pPr>
    </w:p>
    <w:p w14:paraId="5A266A77" w14:textId="77777777" w:rsidR="00EE4D99" w:rsidRDefault="00397671" w:rsidP="00EE4D99">
      <w:p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b/>
          <w:bCs/>
          <w:kern w:val="0"/>
          <w14:ligatures w14:val="none"/>
        </w:rPr>
        <w:t xml:space="preserve">Please access the online application form at </w:t>
      </w:r>
      <w:hyperlink r:id="rId15" w:history="1">
        <w:r>
          <w:rPr>
            <w:rStyle w:val="Hyperlink"/>
            <w:b/>
            <w:bCs/>
          </w:rPr>
          <w:t>https://tacfs.org/t3c-ready/t3c-ready-grants/</w:t>
        </w:r>
      </w:hyperlink>
      <w:r>
        <w:rPr>
          <w:rFonts w:ascii="Source Sans Pro" w:eastAsia="Times New Roman" w:hAnsi="Source Sans Pro" w:cs="Segoe UI"/>
          <w:b/>
          <w:bCs/>
          <w:kern w:val="0"/>
          <w14:ligatures w14:val="none"/>
        </w:rPr>
        <w:t xml:space="preserve">. Applications are due by 5 pm Central Time on </w:t>
      </w:r>
      <w:r w:rsidR="00726C5D">
        <w:rPr>
          <w:rFonts w:ascii="Source Sans Pro" w:eastAsia="Times New Roman" w:hAnsi="Source Sans Pro" w:cs="Segoe UI"/>
          <w:b/>
          <w:bCs/>
          <w:kern w:val="0"/>
          <w14:ligatures w14:val="none"/>
        </w:rPr>
        <w:t>October 16, 2024</w:t>
      </w:r>
      <w:r>
        <w:rPr>
          <w:rFonts w:ascii="Source Sans Pro" w:eastAsia="Times New Roman" w:hAnsi="Source Sans Pro" w:cs="Segoe UI"/>
          <w:b/>
          <w:bCs/>
          <w:kern w:val="0"/>
          <w14:ligatures w14:val="none"/>
        </w:rPr>
        <w:t>.     </w:t>
      </w:r>
      <w:r>
        <w:rPr>
          <w:rFonts w:ascii="Source Sans Pro" w:eastAsia="Times New Roman" w:hAnsi="Source Sans Pro" w:cs="Segoe UI"/>
          <w:kern w:val="0"/>
          <w14:ligatures w14:val="none"/>
        </w:rPr>
        <w:t> </w:t>
      </w:r>
    </w:p>
    <w:p w14:paraId="44F72683" w14:textId="77777777" w:rsidR="00642F83" w:rsidRDefault="00642F83" w:rsidP="00EE4D99">
      <w:pPr>
        <w:spacing w:after="0" w:line="240" w:lineRule="auto"/>
        <w:textAlignment w:val="baseline"/>
        <w:rPr>
          <w:rFonts w:ascii="Source Sans Pro" w:eastAsia="Times New Roman" w:hAnsi="Source Sans Pro" w:cs="Segoe UI"/>
          <w:kern w:val="0"/>
          <w14:ligatures w14:val="none"/>
        </w:rPr>
      </w:pPr>
    </w:p>
    <w:p w14:paraId="30A30111" w14:textId="26F01B7A" w:rsidR="00397671" w:rsidRDefault="00397671" w:rsidP="00EE4D99">
      <w:pPr>
        <w:spacing w:after="0" w:line="240" w:lineRule="auto"/>
        <w:textAlignment w:val="baseline"/>
        <w:rPr>
          <w:rFonts w:ascii="Source Sans Pro" w:eastAsia="Times New Roman" w:hAnsi="Source Sans Pro" w:cs="Segoe UI"/>
          <w:kern w:val="0"/>
          <w14:ligatures w14:val="none"/>
        </w:rPr>
      </w:pPr>
      <w:r>
        <w:rPr>
          <w:rFonts w:ascii="Source Sans Pro" w:eastAsia="Times New Roman" w:hAnsi="Source Sans Pro" w:cs="Segoe UI"/>
          <w:kern w:val="0"/>
          <w14:ligatures w14:val="none"/>
        </w:rPr>
        <w:t>Direct any questions to</w:t>
      </w:r>
      <w:r>
        <w:rPr>
          <w:rFonts w:ascii="Times New Roman" w:eastAsia="Times New Roman" w:hAnsi="Times New Roman" w:cs="Times New Roman"/>
          <w:kern w:val="0"/>
          <w:sz w:val="24"/>
          <w:szCs w:val="24"/>
          <w14:ligatures w14:val="none"/>
        </w:rPr>
        <w:t xml:space="preserve"> </w:t>
      </w:r>
      <w:hyperlink r:id="rId16" w:history="1">
        <w:r w:rsidR="00642F83" w:rsidRPr="00C238C0">
          <w:rPr>
            <w:rStyle w:val="Hyperlink"/>
            <w:rFonts w:ascii="Source Sans Pro" w:eastAsia="Times New Roman" w:hAnsi="Source Sans Pro" w:cs="Times New Roman"/>
            <w:kern w:val="0"/>
            <w14:ligatures w14:val="none"/>
          </w:rPr>
          <w:t>info@t3cready.org</w:t>
        </w:r>
      </w:hyperlink>
      <w:r w:rsidR="00642F83">
        <w:rPr>
          <w:rFonts w:ascii="Source Sans Pro" w:eastAsia="Times New Roman" w:hAnsi="Source Sans Pro" w:cs="Segoe UI"/>
          <w:kern w:val="0"/>
          <w14:ligatures w14:val="none"/>
        </w:rPr>
        <w:t xml:space="preserve">. </w:t>
      </w:r>
      <w:r>
        <w:rPr>
          <w:rFonts w:ascii="Source Sans Pro" w:eastAsia="Times New Roman" w:hAnsi="Source Sans Pro" w:cs="Segoe UI"/>
          <w:kern w:val="0"/>
          <w14:ligatures w14:val="none"/>
        </w:rPr>
        <w:t>We will not respond to questions received after 5</w:t>
      </w:r>
      <w:r w:rsidR="00772CA9">
        <w:rPr>
          <w:rFonts w:ascii="Source Sans Pro" w:eastAsia="Times New Roman" w:hAnsi="Source Sans Pro" w:cs="Segoe UI"/>
          <w:kern w:val="0"/>
          <w14:ligatures w14:val="none"/>
        </w:rPr>
        <w:t>:00</w:t>
      </w:r>
      <w:r>
        <w:rPr>
          <w:rFonts w:ascii="Source Sans Pro" w:eastAsia="Times New Roman" w:hAnsi="Source Sans Pro" w:cs="Segoe UI"/>
          <w:kern w:val="0"/>
          <w14:ligatures w14:val="none"/>
        </w:rPr>
        <w:t xml:space="preserve"> PM Central Time on </w:t>
      </w:r>
      <w:r w:rsidR="00726C5D">
        <w:rPr>
          <w:rFonts w:ascii="Source Sans Pro" w:eastAsia="Times New Roman" w:hAnsi="Source Sans Pro" w:cs="Segoe UI"/>
          <w:kern w:val="0"/>
          <w14:ligatures w14:val="none"/>
        </w:rPr>
        <w:t xml:space="preserve">October 9, </w:t>
      </w:r>
      <w:r>
        <w:rPr>
          <w:rFonts w:ascii="Source Sans Pro" w:eastAsia="Times New Roman" w:hAnsi="Source Sans Pro" w:cs="Segoe UI"/>
          <w:kern w:val="0"/>
          <w14:ligatures w14:val="none"/>
        </w:rPr>
        <w:t>2024.   </w:t>
      </w:r>
    </w:p>
    <w:p w14:paraId="69DA82DC" w14:textId="77777777" w:rsidR="00F2485E" w:rsidRDefault="00F2485E"/>
    <w:sectPr w:rsidR="00F2485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89CA5" w14:textId="77777777" w:rsidR="00CD7C7C" w:rsidRDefault="00CD7C7C" w:rsidP="00397671">
      <w:pPr>
        <w:spacing w:after="0" w:line="240" w:lineRule="auto"/>
      </w:pPr>
      <w:r>
        <w:separator/>
      </w:r>
    </w:p>
  </w:endnote>
  <w:endnote w:type="continuationSeparator" w:id="0">
    <w:p w14:paraId="11C4BCF7" w14:textId="77777777" w:rsidR="00CD7C7C" w:rsidRDefault="00CD7C7C" w:rsidP="00397671">
      <w:pPr>
        <w:spacing w:after="0" w:line="240" w:lineRule="auto"/>
      </w:pPr>
      <w:r>
        <w:continuationSeparator/>
      </w:r>
    </w:p>
  </w:endnote>
  <w:endnote w:type="continuationNotice" w:id="1">
    <w:p w14:paraId="527DE657" w14:textId="77777777" w:rsidR="00CD7C7C" w:rsidRDefault="00CD7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315080"/>
      <w:docPartObj>
        <w:docPartGallery w:val="Page Numbers (Bottom of Page)"/>
        <w:docPartUnique/>
      </w:docPartObj>
    </w:sdtPr>
    <w:sdtEndPr>
      <w:rPr>
        <w:noProof/>
      </w:rPr>
    </w:sdtEndPr>
    <w:sdtContent>
      <w:p w14:paraId="0FCF8CEA" w14:textId="6C70FDB6" w:rsidR="00DB1275" w:rsidRDefault="00DB12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965FF" w14:textId="77777777" w:rsidR="00DB1275" w:rsidRDefault="00DB1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D7028" w14:textId="77777777" w:rsidR="00CD7C7C" w:rsidRDefault="00CD7C7C" w:rsidP="00397671">
      <w:pPr>
        <w:spacing w:after="0" w:line="240" w:lineRule="auto"/>
      </w:pPr>
      <w:r>
        <w:separator/>
      </w:r>
    </w:p>
  </w:footnote>
  <w:footnote w:type="continuationSeparator" w:id="0">
    <w:p w14:paraId="429D9C77" w14:textId="77777777" w:rsidR="00CD7C7C" w:rsidRDefault="00CD7C7C" w:rsidP="00397671">
      <w:pPr>
        <w:spacing w:after="0" w:line="240" w:lineRule="auto"/>
      </w:pPr>
      <w:r>
        <w:continuationSeparator/>
      </w:r>
    </w:p>
  </w:footnote>
  <w:footnote w:type="continuationNotice" w:id="1">
    <w:p w14:paraId="0FDE6171" w14:textId="77777777" w:rsidR="00CD7C7C" w:rsidRDefault="00CD7C7C">
      <w:pPr>
        <w:spacing w:after="0" w:line="240" w:lineRule="auto"/>
      </w:pPr>
    </w:p>
  </w:footnote>
  <w:footnote w:id="2">
    <w:p w14:paraId="7DC1D64C" w14:textId="7BE000C0" w:rsidR="00397671" w:rsidRDefault="00397671" w:rsidP="00397671">
      <w:pPr>
        <w:pStyle w:val="FootnoteText"/>
      </w:pPr>
      <w:r>
        <w:rPr>
          <w:rStyle w:val="FootnoteReference"/>
        </w:rPr>
        <w:footnoteRef/>
      </w:r>
      <w:r>
        <w:t xml:space="preserve"> </w:t>
      </w:r>
      <w:hyperlink r:id="rId1" w:anchor="what_is_t3c" w:history="1">
        <w:r>
          <w:rPr>
            <w:rStyle w:val="Hyperlink"/>
          </w:rPr>
          <w:t>https://www.dfps.texas.gov/Texas_Child_Centered_Care/default.asp#what_is_t3c</w:t>
        </w:r>
      </w:hyperlink>
    </w:p>
  </w:footnote>
  <w:footnote w:id="3">
    <w:p w14:paraId="0FBB23FA" w14:textId="7ACC0795" w:rsidR="005241DB" w:rsidRDefault="005241DB">
      <w:pPr>
        <w:pStyle w:val="FootnoteText"/>
      </w:pPr>
      <w:r>
        <w:rPr>
          <w:rStyle w:val="FootnoteReference"/>
        </w:rPr>
        <w:footnoteRef/>
      </w:r>
      <w:r>
        <w:t xml:space="preserve"> Daycare centers are not eligible for this grant opportunity</w:t>
      </w:r>
      <w:r w:rsidR="00B21CE9">
        <w:t>, regardless of the hours of operation</w:t>
      </w:r>
      <w:r>
        <w:t>.</w:t>
      </w:r>
    </w:p>
  </w:footnote>
</w:footnotes>
</file>

<file path=word/intelligence2.xml><?xml version="1.0" encoding="utf-8"?>
<int2:intelligence xmlns:int2="http://schemas.microsoft.com/office/intelligence/2020/intelligence" xmlns:oel="http://schemas.microsoft.com/office/2019/extlst">
  <int2:observations>
    <int2:bookmark int2:bookmarkName="_Int_05Tq2F45" int2:invalidationBookmarkName="" int2:hashCode="ne9RS7B0IACDlR" int2:id="552KbDBs">
      <int2:state int2:value="Rejected" int2:type="AugLoop_Text_Critique"/>
    </int2:bookmark>
    <int2:bookmark int2:bookmarkName="_Int_lPtDqBil" int2:invalidationBookmarkName="" int2:hashCode="bGXeBNxH0kuOU7" int2:id="md7QhWrV">
      <int2:state int2:value="Rejected" int2:type="AugLoop_Text_Critique"/>
    </int2:bookmark>
    <int2:bookmark int2:bookmarkName="_Int_BH8WyF4h" int2:invalidationBookmarkName="" int2:hashCode="YGeTtiBBrA6lmp" int2:id="qoLTfFW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3DB"/>
    <w:multiLevelType w:val="hybridMultilevel"/>
    <w:tmpl w:val="8C562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03078A"/>
    <w:multiLevelType w:val="hybridMultilevel"/>
    <w:tmpl w:val="B8DEB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29749F"/>
    <w:multiLevelType w:val="hybridMultilevel"/>
    <w:tmpl w:val="B512F2F4"/>
    <w:lvl w:ilvl="0" w:tplc="FBE4242A">
      <w:start w:val="1"/>
      <w:numFmt w:val="decimal"/>
      <w:lvlText w:val="%1."/>
      <w:lvlJc w:val="left"/>
      <w:pPr>
        <w:ind w:left="720" w:hanging="360"/>
      </w:pPr>
      <w:rPr>
        <w:rFonts w:ascii="Source Sans Pro" w:eastAsia="Times New Roman" w:hAnsi="Source Sans Pro" w:cs="Segoe UI"/>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72FF32"/>
    <w:multiLevelType w:val="hybridMultilevel"/>
    <w:tmpl w:val="0DEC9938"/>
    <w:lvl w:ilvl="0" w:tplc="67B28A76">
      <w:start w:val="1"/>
      <w:numFmt w:val="decimal"/>
      <w:lvlText w:val="%1."/>
      <w:lvlJc w:val="left"/>
      <w:pPr>
        <w:ind w:left="720" w:hanging="360"/>
      </w:pPr>
    </w:lvl>
    <w:lvl w:ilvl="1" w:tplc="638083C6">
      <w:start w:val="1"/>
      <w:numFmt w:val="lowerLetter"/>
      <w:lvlText w:val="%2."/>
      <w:lvlJc w:val="left"/>
      <w:pPr>
        <w:ind w:left="1440" w:hanging="360"/>
      </w:pPr>
    </w:lvl>
    <w:lvl w:ilvl="2" w:tplc="BDBC5810">
      <w:start w:val="1"/>
      <w:numFmt w:val="lowerRoman"/>
      <w:lvlText w:val="%3."/>
      <w:lvlJc w:val="right"/>
      <w:pPr>
        <w:ind w:left="2160" w:hanging="180"/>
      </w:pPr>
    </w:lvl>
    <w:lvl w:ilvl="3" w:tplc="E918D410">
      <w:start w:val="1"/>
      <w:numFmt w:val="decimal"/>
      <w:lvlText w:val="%4."/>
      <w:lvlJc w:val="left"/>
      <w:pPr>
        <w:ind w:left="2880" w:hanging="360"/>
      </w:pPr>
    </w:lvl>
    <w:lvl w:ilvl="4" w:tplc="0354FDBA">
      <w:start w:val="1"/>
      <w:numFmt w:val="lowerLetter"/>
      <w:lvlText w:val="%5."/>
      <w:lvlJc w:val="left"/>
      <w:pPr>
        <w:ind w:left="3600" w:hanging="360"/>
      </w:pPr>
    </w:lvl>
    <w:lvl w:ilvl="5" w:tplc="83C6C33C">
      <w:start w:val="1"/>
      <w:numFmt w:val="lowerRoman"/>
      <w:lvlText w:val="%6."/>
      <w:lvlJc w:val="right"/>
      <w:pPr>
        <w:ind w:left="4320" w:hanging="180"/>
      </w:pPr>
    </w:lvl>
    <w:lvl w:ilvl="6" w:tplc="544C40DC">
      <w:start w:val="1"/>
      <w:numFmt w:val="decimal"/>
      <w:lvlText w:val="%7."/>
      <w:lvlJc w:val="left"/>
      <w:pPr>
        <w:ind w:left="5040" w:hanging="360"/>
      </w:pPr>
    </w:lvl>
    <w:lvl w:ilvl="7" w:tplc="A5589976">
      <w:start w:val="1"/>
      <w:numFmt w:val="lowerLetter"/>
      <w:lvlText w:val="%8."/>
      <w:lvlJc w:val="left"/>
      <w:pPr>
        <w:ind w:left="5760" w:hanging="360"/>
      </w:pPr>
    </w:lvl>
    <w:lvl w:ilvl="8" w:tplc="B150E876">
      <w:start w:val="1"/>
      <w:numFmt w:val="lowerRoman"/>
      <w:lvlText w:val="%9."/>
      <w:lvlJc w:val="right"/>
      <w:pPr>
        <w:ind w:left="6480" w:hanging="180"/>
      </w:pPr>
    </w:lvl>
  </w:abstractNum>
  <w:abstractNum w:abstractNumId="4" w15:restartNumberingAfterBreak="0">
    <w:nsid w:val="312B06C3"/>
    <w:multiLevelType w:val="hybridMultilevel"/>
    <w:tmpl w:val="8B8E6BEE"/>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320D4C2B"/>
    <w:multiLevelType w:val="hybridMultilevel"/>
    <w:tmpl w:val="2708AD26"/>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3E7ED6E8"/>
    <w:multiLevelType w:val="hybridMultilevel"/>
    <w:tmpl w:val="FFFFFFFF"/>
    <w:lvl w:ilvl="0" w:tplc="266A0180">
      <w:start w:val="1"/>
      <w:numFmt w:val="lowerLetter"/>
      <w:lvlText w:val="%1."/>
      <w:lvlJc w:val="left"/>
      <w:pPr>
        <w:ind w:left="1440" w:hanging="360"/>
      </w:pPr>
    </w:lvl>
    <w:lvl w:ilvl="1" w:tplc="ED58DF2E">
      <w:start w:val="1"/>
      <w:numFmt w:val="lowerLetter"/>
      <w:lvlText w:val="%2."/>
      <w:lvlJc w:val="left"/>
      <w:pPr>
        <w:ind w:left="2160" w:hanging="360"/>
      </w:pPr>
    </w:lvl>
    <w:lvl w:ilvl="2" w:tplc="A260AB1C">
      <w:start w:val="1"/>
      <w:numFmt w:val="lowerRoman"/>
      <w:lvlText w:val="%3."/>
      <w:lvlJc w:val="right"/>
      <w:pPr>
        <w:ind w:left="2880" w:hanging="180"/>
      </w:pPr>
    </w:lvl>
    <w:lvl w:ilvl="3" w:tplc="E066454E">
      <w:start w:val="1"/>
      <w:numFmt w:val="decimal"/>
      <w:lvlText w:val="%4."/>
      <w:lvlJc w:val="left"/>
      <w:pPr>
        <w:ind w:left="3600" w:hanging="360"/>
      </w:pPr>
    </w:lvl>
    <w:lvl w:ilvl="4" w:tplc="33B04C86">
      <w:start w:val="1"/>
      <w:numFmt w:val="lowerLetter"/>
      <w:lvlText w:val="%5."/>
      <w:lvlJc w:val="left"/>
      <w:pPr>
        <w:ind w:left="4320" w:hanging="360"/>
      </w:pPr>
    </w:lvl>
    <w:lvl w:ilvl="5" w:tplc="2D44D706">
      <w:start w:val="1"/>
      <w:numFmt w:val="lowerRoman"/>
      <w:lvlText w:val="%6."/>
      <w:lvlJc w:val="right"/>
      <w:pPr>
        <w:ind w:left="5040" w:hanging="180"/>
      </w:pPr>
    </w:lvl>
    <w:lvl w:ilvl="6" w:tplc="905448DA">
      <w:start w:val="1"/>
      <w:numFmt w:val="decimal"/>
      <w:lvlText w:val="%7."/>
      <w:lvlJc w:val="left"/>
      <w:pPr>
        <w:ind w:left="5760" w:hanging="360"/>
      </w:pPr>
    </w:lvl>
    <w:lvl w:ilvl="7" w:tplc="2D9E5FD0">
      <w:start w:val="1"/>
      <w:numFmt w:val="lowerLetter"/>
      <w:lvlText w:val="%8."/>
      <w:lvlJc w:val="left"/>
      <w:pPr>
        <w:ind w:left="6480" w:hanging="360"/>
      </w:pPr>
    </w:lvl>
    <w:lvl w:ilvl="8" w:tplc="0E308B56">
      <w:start w:val="1"/>
      <w:numFmt w:val="lowerRoman"/>
      <w:lvlText w:val="%9."/>
      <w:lvlJc w:val="right"/>
      <w:pPr>
        <w:ind w:left="7200" w:hanging="180"/>
      </w:pPr>
    </w:lvl>
  </w:abstractNum>
  <w:abstractNum w:abstractNumId="7" w15:restartNumberingAfterBreak="0">
    <w:nsid w:val="45E2454C"/>
    <w:multiLevelType w:val="hybridMultilevel"/>
    <w:tmpl w:val="82187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643F0D"/>
    <w:multiLevelType w:val="hybridMultilevel"/>
    <w:tmpl w:val="29F6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94352565">
    <w:abstractNumId w:val="1"/>
  </w:num>
  <w:num w:numId="2" w16cid:durableId="520778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063141">
    <w:abstractNumId w:val="8"/>
  </w:num>
  <w:num w:numId="4" w16cid:durableId="19149728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1340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9213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3252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71095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2378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71"/>
    <w:rsid w:val="000036DE"/>
    <w:rsid w:val="00017349"/>
    <w:rsid w:val="00042EA3"/>
    <w:rsid w:val="000803B5"/>
    <w:rsid w:val="000845FD"/>
    <w:rsid w:val="00091281"/>
    <w:rsid w:val="000A5708"/>
    <w:rsid w:val="000B794D"/>
    <w:rsid w:val="000F578D"/>
    <w:rsid w:val="00122441"/>
    <w:rsid w:val="00137F00"/>
    <w:rsid w:val="001502A7"/>
    <w:rsid w:val="00157766"/>
    <w:rsid w:val="00190E1F"/>
    <w:rsid w:val="001933EE"/>
    <w:rsid w:val="001B2E4F"/>
    <w:rsid w:val="001C4FB8"/>
    <w:rsid w:val="001C6586"/>
    <w:rsid w:val="001E2BAC"/>
    <w:rsid w:val="001E587F"/>
    <w:rsid w:val="001F4F31"/>
    <w:rsid w:val="00210A1A"/>
    <w:rsid w:val="00277497"/>
    <w:rsid w:val="00285DC1"/>
    <w:rsid w:val="002A7E7A"/>
    <w:rsid w:val="002E785B"/>
    <w:rsid w:val="002F32DA"/>
    <w:rsid w:val="003015AB"/>
    <w:rsid w:val="003071B0"/>
    <w:rsid w:val="00313DAF"/>
    <w:rsid w:val="003169BF"/>
    <w:rsid w:val="00345A6C"/>
    <w:rsid w:val="00355A87"/>
    <w:rsid w:val="00356150"/>
    <w:rsid w:val="003754B5"/>
    <w:rsid w:val="00397671"/>
    <w:rsid w:val="003A1378"/>
    <w:rsid w:val="003B1D99"/>
    <w:rsid w:val="003D12A2"/>
    <w:rsid w:val="003D4141"/>
    <w:rsid w:val="003F01DE"/>
    <w:rsid w:val="00414BE5"/>
    <w:rsid w:val="00440C02"/>
    <w:rsid w:val="00462676"/>
    <w:rsid w:val="00492398"/>
    <w:rsid w:val="0049398E"/>
    <w:rsid w:val="004C2D84"/>
    <w:rsid w:val="004E7A1A"/>
    <w:rsid w:val="004F273F"/>
    <w:rsid w:val="005216ED"/>
    <w:rsid w:val="005241DB"/>
    <w:rsid w:val="005316A6"/>
    <w:rsid w:val="0055419D"/>
    <w:rsid w:val="005568D6"/>
    <w:rsid w:val="00564AC4"/>
    <w:rsid w:val="00580A0F"/>
    <w:rsid w:val="005812ED"/>
    <w:rsid w:val="00597FEB"/>
    <w:rsid w:val="005A0289"/>
    <w:rsid w:val="005E0EE1"/>
    <w:rsid w:val="005E702A"/>
    <w:rsid w:val="006012F3"/>
    <w:rsid w:val="00603429"/>
    <w:rsid w:val="00622C9B"/>
    <w:rsid w:val="00623B67"/>
    <w:rsid w:val="0063001C"/>
    <w:rsid w:val="00630C8E"/>
    <w:rsid w:val="00642F83"/>
    <w:rsid w:val="00654622"/>
    <w:rsid w:val="00667917"/>
    <w:rsid w:val="00673177"/>
    <w:rsid w:val="00676E1B"/>
    <w:rsid w:val="006848C6"/>
    <w:rsid w:val="006B054E"/>
    <w:rsid w:val="006B3505"/>
    <w:rsid w:val="006B7ADF"/>
    <w:rsid w:val="006B7C31"/>
    <w:rsid w:val="006F2A54"/>
    <w:rsid w:val="007023CB"/>
    <w:rsid w:val="007206C3"/>
    <w:rsid w:val="00721A6C"/>
    <w:rsid w:val="00726C5D"/>
    <w:rsid w:val="00737D15"/>
    <w:rsid w:val="00756FE4"/>
    <w:rsid w:val="007577A7"/>
    <w:rsid w:val="00772CA9"/>
    <w:rsid w:val="007811BE"/>
    <w:rsid w:val="00782C2F"/>
    <w:rsid w:val="007A123C"/>
    <w:rsid w:val="007A75B9"/>
    <w:rsid w:val="007B37C4"/>
    <w:rsid w:val="007C2C18"/>
    <w:rsid w:val="007D05B4"/>
    <w:rsid w:val="007D10CF"/>
    <w:rsid w:val="007E0559"/>
    <w:rsid w:val="00820750"/>
    <w:rsid w:val="00820F9E"/>
    <w:rsid w:val="00844131"/>
    <w:rsid w:val="008509E4"/>
    <w:rsid w:val="00852F57"/>
    <w:rsid w:val="00874C54"/>
    <w:rsid w:val="00891CCD"/>
    <w:rsid w:val="008B0423"/>
    <w:rsid w:val="008F429A"/>
    <w:rsid w:val="009217F2"/>
    <w:rsid w:val="00931E02"/>
    <w:rsid w:val="0095128C"/>
    <w:rsid w:val="009556E2"/>
    <w:rsid w:val="009A0A7E"/>
    <w:rsid w:val="009C49B5"/>
    <w:rsid w:val="009D6E5B"/>
    <w:rsid w:val="009F5CDA"/>
    <w:rsid w:val="00A12556"/>
    <w:rsid w:val="00A14C64"/>
    <w:rsid w:val="00A16B31"/>
    <w:rsid w:val="00A22DBD"/>
    <w:rsid w:val="00A27E77"/>
    <w:rsid w:val="00A32ABC"/>
    <w:rsid w:val="00A35ADD"/>
    <w:rsid w:val="00A4221F"/>
    <w:rsid w:val="00A5605A"/>
    <w:rsid w:val="00A9038E"/>
    <w:rsid w:val="00AF21D4"/>
    <w:rsid w:val="00B16415"/>
    <w:rsid w:val="00B21CE9"/>
    <w:rsid w:val="00B517D3"/>
    <w:rsid w:val="00BA4756"/>
    <w:rsid w:val="00BA49C8"/>
    <w:rsid w:val="00BC7917"/>
    <w:rsid w:val="00BD3948"/>
    <w:rsid w:val="00BE6F2D"/>
    <w:rsid w:val="00BF4386"/>
    <w:rsid w:val="00BF691C"/>
    <w:rsid w:val="00C162A2"/>
    <w:rsid w:val="00C510ED"/>
    <w:rsid w:val="00C5290D"/>
    <w:rsid w:val="00C55105"/>
    <w:rsid w:val="00C57441"/>
    <w:rsid w:val="00C80F62"/>
    <w:rsid w:val="00C8237C"/>
    <w:rsid w:val="00C85400"/>
    <w:rsid w:val="00C86460"/>
    <w:rsid w:val="00C91F4B"/>
    <w:rsid w:val="00CA17F8"/>
    <w:rsid w:val="00CA3364"/>
    <w:rsid w:val="00CA49E5"/>
    <w:rsid w:val="00CB6446"/>
    <w:rsid w:val="00CD7C7C"/>
    <w:rsid w:val="00CE7E5D"/>
    <w:rsid w:val="00D34878"/>
    <w:rsid w:val="00D8208C"/>
    <w:rsid w:val="00D90910"/>
    <w:rsid w:val="00DA5213"/>
    <w:rsid w:val="00DB1275"/>
    <w:rsid w:val="00DD137B"/>
    <w:rsid w:val="00E03837"/>
    <w:rsid w:val="00E0669F"/>
    <w:rsid w:val="00E32B10"/>
    <w:rsid w:val="00E4485D"/>
    <w:rsid w:val="00EA07EA"/>
    <w:rsid w:val="00EA1A92"/>
    <w:rsid w:val="00EE4D99"/>
    <w:rsid w:val="00EF1166"/>
    <w:rsid w:val="00F03401"/>
    <w:rsid w:val="00F06BB2"/>
    <w:rsid w:val="00F161B7"/>
    <w:rsid w:val="00F210F8"/>
    <w:rsid w:val="00F2485E"/>
    <w:rsid w:val="00F36585"/>
    <w:rsid w:val="00F7369E"/>
    <w:rsid w:val="00FA1EDD"/>
    <w:rsid w:val="00FC5A14"/>
    <w:rsid w:val="00FE05E3"/>
    <w:rsid w:val="00FE635B"/>
    <w:rsid w:val="0146C13A"/>
    <w:rsid w:val="01F0314B"/>
    <w:rsid w:val="0496F1DC"/>
    <w:rsid w:val="09A7B0EC"/>
    <w:rsid w:val="09FEF94E"/>
    <w:rsid w:val="0EF9F17C"/>
    <w:rsid w:val="186AAC7C"/>
    <w:rsid w:val="18894D87"/>
    <w:rsid w:val="1BDA4610"/>
    <w:rsid w:val="21DBC2D1"/>
    <w:rsid w:val="2281A944"/>
    <w:rsid w:val="23C2F65C"/>
    <w:rsid w:val="28749256"/>
    <w:rsid w:val="2B75B63A"/>
    <w:rsid w:val="2D48E32C"/>
    <w:rsid w:val="3A5DCD2E"/>
    <w:rsid w:val="3B08BB86"/>
    <w:rsid w:val="3C88399A"/>
    <w:rsid w:val="3FFAD333"/>
    <w:rsid w:val="41114E0B"/>
    <w:rsid w:val="415FD5C2"/>
    <w:rsid w:val="42E57D5F"/>
    <w:rsid w:val="46187753"/>
    <w:rsid w:val="47A717F5"/>
    <w:rsid w:val="4EE44647"/>
    <w:rsid w:val="4F594674"/>
    <w:rsid w:val="4FE56FFD"/>
    <w:rsid w:val="5113D9D9"/>
    <w:rsid w:val="5448DCBF"/>
    <w:rsid w:val="5464F679"/>
    <w:rsid w:val="555F9FCD"/>
    <w:rsid w:val="5BC77817"/>
    <w:rsid w:val="639AB804"/>
    <w:rsid w:val="63E0636C"/>
    <w:rsid w:val="64D7C5DF"/>
    <w:rsid w:val="650C1622"/>
    <w:rsid w:val="69551277"/>
    <w:rsid w:val="6999BC49"/>
    <w:rsid w:val="6A13F1AA"/>
    <w:rsid w:val="6C35EBAF"/>
    <w:rsid w:val="6C565D30"/>
    <w:rsid w:val="6EF22286"/>
    <w:rsid w:val="70CBB94C"/>
    <w:rsid w:val="72A51E39"/>
    <w:rsid w:val="74E7F9A2"/>
    <w:rsid w:val="7B3D7058"/>
    <w:rsid w:val="7B78A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928F"/>
  <w15:chartTrackingRefBased/>
  <w15:docId w15:val="{54095AD2-0005-4D61-A463-74347657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671"/>
    <w:pPr>
      <w:spacing w:line="256" w:lineRule="auto"/>
    </w:pPr>
  </w:style>
  <w:style w:type="paragraph" w:styleId="Heading1">
    <w:name w:val="heading 1"/>
    <w:basedOn w:val="Normal"/>
    <w:next w:val="Normal"/>
    <w:link w:val="Heading1Char"/>
    <w:uiPriority w:val="9"/>
    <w:qFormat/>
    <w:rsid w:val="00397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671"/>
    <w:rPr>
      <w:rFonts w:eastAsiaTheme="majorEastAsia" w:cstheme="majorBidi"/>
      <w:color w:val="272727" w:themeColor="text1" w:themeTint="D8"/>
    </w:rPr>
  </w:style>
  <w:style w:type="paragraph" w:styleId="Title">
    <w:name w:val="Title"/>
    <w:basedOn w:val="Normal"/>
    <w:next w:val="Normal"/>
    <w:link w:val="TitleChar"/>
    <w:uiPriority w:val="10"/>
    <w:qFormat/>
    <w:rsid w:val="00397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671"/>
    <w:pPr>
      <w:spacing w:before="160"/>
      <w:jc w:val="center"/>
    </w:pPr>
    <w:rPr>
      <w:i/>
      <w:iCs/>
      <w:color w:val="404040" w:themeColor="text1" w:themeTint="BF"/>
    </w:rPr>
  </w:style>
  <w:style w:type="character" w:customStyle="1" w:styleId="QuoteChar">
    <w:name w:val="Quote Char"/>
    <w:basedOn w:val="DefaultParagraphFont"/>
    <w:link w:val="Quote"/>
    <w:uiPriority w:val="29"/>
    <w:rsid w:val="00397671"/>
    <w:rPr>
      <w:i/>
      <w:iCs/>
      <w:color w:val="404040" w:themeColor="text1" w:themeTint="BF"/>
    </w:rPr>
  </w:style>
  <w:style w:type="paragraph" w:styleId="ListParagraph">
    <w:name w:val="List Paragraph"/>
    <w:aliases w:val="bullet list"/>
    <w:basedOn w:val="Normal"/>
    <w:link w:val="ListParagraphChar"/>
    <w:uiPriority w:val="34"/>
    <w:qFormat/>
    <w:rsid w:val="00397671"/>
    <w:pPr>
      <w:ind w:left="720"/>
      <w:contextualSpacing/>
    </w:pPr>
  </w:style>
  <w:style w:type="character" w:styleId="IntenseEmphasis">
    <w:name w:val="Intense Emphasis"/>
    <w:basedOn w:val="DefaultParagraphFont"/>
    <w:uiPriority w:val="21"/>
    <w:qFormat/>
    <w:rsid w:val="00397671"/>
    <w:rPr>
      <w:i/>
      <w:iCs/>
      <w:color w:val="0F4761" w:themeColor="accent1" w:themeShade="BF"/>
    </w:rPr>
  </w:style>
  <w:style w:type="paragraph" w:styleId="IntenseQuote">
    <w:name w:val="Intense Quote"/>
    <w:basedOn w:val="Normal"/>
    <w:next w:val="Normal"/>
    <w:link w:val="IntenseQuoteChar"/>
    <w:uiPriority w:val="30"/>
    <w:qFormat/>
    <w:rsid w:val="00397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671"/>
    <w:rPr>
      <w:i/>
      <w:iCs/>
      <w:color w:val="0F4761" w:themeColor="accent1" w:themeShade="BF"/>
    </w:rPr>
  </w:style>
  <w:style w:type="character" w:styleId="IntenseReference">
    <w:name w:val="Intense Reference"/>
    <w:basedOn w:val="DefaultParagraphFont"/>
    <w:uiPriority w:val="32"/>
    <w:qFormat/>
    <w:rsid w:val="00397671"/>
    <w:rPr>
      <w:b/>
      <w:bCs/>
      <w:smallCaps/>
      <w:color w:val="0F4761" w:themeColor="accent1" w:themeShade="BF"/>
      <w:spacing w:val="5"/>
    </w:rPr>
  </w:style>
  <w:style w:type="character" w:styleId="Hyperlink">
    <w:name w:val="Hyperlink"/>
    <w:basedOn w:val="DefaultParagraphFont"/>
    <w:uiPriority w:val="99"/>
    <w:unhideWhenUsed/>
    <w:rsid w:val="00397671"/>
    <w:rPr>
      <w:color w:val="467886" w:themeColor="hyperlink"/>
      <w:u w:val="single"/>
    </w:rPr>
  </w:style>
  <w:style w:type="paragraph" w:styleId="NormalWeb">
    <w:name w:val="Normal (Web)"/>
    <w:basedOn w:val="Normal"/>
    <w:uiPriority w:val="99"/>
    <w:semiHidden/>
    <w:unhideWhenUsed/>
    <w:rsid w:val="003976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397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7671"/>
    <w:rPr>
      <w:sz w:val="20"/>
      <w:szCs w:val="20"/>
    </w:rPr>
  </w:style>
  <w:style w:type="character" w:customStyle="1" w:styleId="ListParagraphChar">
    <w:name w:val="List Paragraph Char"/>
    <w:aliases w:val="bullet list Char"/>
    <w:link w:val="ListParagraph"/>
    <w:uiPriority w:val="34"/>
    <w:locked/>
    <w:rsid w:val="00397671"/>
  </w:style>
  <w:style w:type="paragraph" w:customStyle="1" w:styleId="paragraph">
    <w:name w:val="paragraph"/>
    <w:basedOn w:val="Normal"/>
    <w:uiPriority w:val="99"/>
    <w:semiHidden/>
    <w:rsid w:val="003976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otnoteReference">
    <w:name w:val="footnote reference"/>
    <w:basedOn w:val="DefaultParagraphFont"/>
    <w:uiPriority w:val="99"/>
    <w:semiHidden/>
    <w:unhideWhenUsed/>
    <w:rsid w:val="00397671"/>
    <w:rPr>
      <w:vertAlign w:val="superscript"/>
    </w:rPr>
  </w:style>
  <w:style w:type="character" w:customStyle="1" w:styleId="normaltextrun">
    <w:name w:val="normaltextrun"/>
    <w:basedOn w:val="DefaultParagraphFont"/>
    <w:rsid w:val="00397671"/>
  </w:style>
  <w:style w:type="character" w:customStyle="1" w:styleId="eop">
    <w:name w:val="eop"/>
    <w:basedOn w:val="DefaultParagraphFont"/>
    <w:rsid w:val="00397671"/>
  </w:style>
  <w:style w:type="table" w:styleId="TableGrid">
    <w:name w:val="Table Grid"/>
    <w:basedOn w:val="TableNormal"/>
    <w:uiPriority w:val="39"/>
    <w:rsid w:val="003976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7671"/>
    <w:pPr>
      <w:spacing w:after="0" w:line="240" w:lineRule="auto"/>
    </w:pPr>
  </w:style>
  <w:style w:type="character" w:styleId="CommentReference">
    <w:name w:val="annotation reference"/>
    <w:basedOn w:val="DefaultParagraphFont"/>
    <w:uiPriority w:val="99"/>
    <w:semiHidden/>
    <w:unhideWhenUsed/>
    <w:rsid w:val="00726C5D"/>
    <w:rPr>
      <w:sz w:val="16"/>
      <w:szCs w:val="16"/>
    </w:rPr>
  </w:style>
  <w:style w:type="paragraph" w:styleId="CommentText">
    <w:name w:val="annotation text"/>
    <w:basedOn w:val="Normal"/>
    <w:link w:val="CommentTextChar"/>
    <w:uiPriority w:val="99"/>
    <w:unhideWhenUsed/>
    <w:rsid w:val="00726C5D"/>
    <w:pPr>
      <w:spacing w:line="240" w:lineRule="auto"/>
    </w:pPr>
    <w:rPr>
      <w:sz w:val="20"/>
      <w:szCs w:val="20"/>
    </w:rPr>
  </w:style>
  <w:style w:type="character" w:customStyle="1" w:styleId="CommentTextChar">
    <w:name w:val="Comment Text Char"/>
    <w:basedOn w:val="DefaultParagraphFont"/>
    <w:link w:val="CommentText"/>
    <w:uiPriority w:val="99"/>
    <w:rsid w:val="00726C5D"/>
    <w:rPr>
      <w:sz w:val="20"/>
      <w:szCs w:val="20"/>
    </w:rPr>
  </w:style>
  <w:style w:type="paragraph" w:styleId="CommentSubject">
    <w:name w:val="annotation subject"/>
    <w:basedOn w:val="CommentText"/>
    <w:next w:val="CommentText"/>
    <w:link w:val="CommentSubjectChar"/>
    <w:uiPriority w:val="99"/>
    <w:semiHidden/>
    <w:unhideWhenUsed/>
    <w:rsid w:val="00726C5D"/>
    <w:rPr>
      <w:b/>
      <w:bCs/>
    </w:rPr>
  </w:style>
  <w:style w:type="character" w:customStyle="1" w:styleId="CommentSubjectChar">
    <w:name w:val="Comment Subject Char"/>
    <w:basedOn w:val="CommentTextChar"/>
    <w:link w:val="CommentSubject"/>
    <w:uiPriority w:val="99"/>
    <w:semiHidden/>
    <w:rsid w:val="00726C5D"/>
    <w:rPr>
      <w:b/>
      <w:bCs/>
      <w:sz w:val="20"/>
      <w:szCs w:val="20"/>
    </w:rPr>
  </w:style>
  <w:style w:type="paragraph" w:styleId="Header">
    <w:name w:val="header"/>
    <w:basedOn w:val="Normal"/>
    <w:link w:val="HeaderChar"/>
    <w:uiPriority w:val="99"/>
    <w:unhideWhenUsed/>
    <w:rsid w:val="00564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AC4"/>
  </w:style>
  <w:style w:type="paragraph" w:styleId="Footer">
    <w:name w:val="footer"/>
    <w:basedOn w:val="Normal"/>
    <w:link w:val="FooterChar"/>
    <w:uiPriority w:val="99"/>
    <w:unhideWhenUsed/>
    <w:rsid w:val="00564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AC4"/>
  </w:style>
  <w:style w:type="character" w:styleId="UnresolvedMention">
    <w:name w:val="Unresolved Mention"/>
    <w:basedOn w:val="DefaultParagraphFont"/>
    <w:uiPriority w:val="99"/>
    <w:semiHidden/>
    <w:unhideWhenUsed/>
    <w:rsid w:val="00642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45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cfs.org/t3c-ready/t3c-ready-gra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cfs.org/about/the-cen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fo@t3cready.org"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hservices.org/" TargetMode="External"/><Relationship Id="rId5" Type="http://schemas.openxmlformats.org/officeDocument/2006/relationships/numbering" Target="numbering.xml"/><Relationship Id="rId15" Type="http://schemas.openxmlformats.org/officeDocument/2006/relationships/hyperlink" Target="https://tacfs.org/t3c-ready/t3c-ready-grant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cfs.org/wp-content/uploads/2024/05/T3C-Operation-Readiness-Budget-Template-May-2024.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fps.texas.gov/Texas_Child_Centered_Care/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748a2f-67c7-44b2-a299-8c1732a763d0">
      <Terms xmlns="http://schemas.microsoft.com/office/infopath/2007/PartnerControls"/>
    </lcf76f155ced4ddcb4097134ff3c332f>
    <TaxCatchAll xmlns="d78bbc84-fd11-4dab-befa-e84d74b3511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367BAD700BB841A03A9FE18D1B6E65" ma:contentTypeVersion="14" ma:contentTypeDescription="Create a new document." ma:contentTypeScope="" ma:versionID="f85b320a1a4b44f6efb60b4107034447">
  <xsd:schema xmlns:xsd="http://www.w3.org/2001/XMLSchema" xmlns:xs="http://www.w3.org/2001/XMLSchema" xmlns:p="http://schemas.microsoft.com/office/2006/metadata/properties" xmlns:ns2="b2748a2f-67c7-44b2-a299-8c1732a763d0" xmlns:ns3="d78bbc84-fd11-4dab-befa-e84d74b35113" targetNamespace="http://schemas.microsoft.com/office/2006/metadata/properties" ma:root="true" ma:fieldsID="6bd39c2a1941a61a469c6d6007454d2b" ns2:_="" ns3:_="">
    <xsd:import namespace="b2748a2f-67c7-44b2-a299-8c1732a763d0"/>
    <xsd:import namespace="d78bbc84-fd11-4dab-befa-e84d74b351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48a2f-67c7-44b2-a299-8c1732a76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ad4399-7940-49f3-a15b-e92c8300118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bbc84-fd11-4dab-befa-e84d74b3511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88c3b0-b253-4bb5-89cc-8a080d9f64dc}" ma:internalName="TaxCatchAll" ma:showField="CatchAllData" ma:web="d78bbc84-fd11-4dab-befa-e84d74b35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CA174-24ED-486E-8D55-9C4D3C19DA97}">
  <ds:schemaRefs>
    <ds:schemaRef ds:uri="http://schemas.microsoft.com/office/2006/metadata/properties"/>
    <ds:schemaRef ds:uri="http://schemas.microsoft.com/office/infopath/2007/PartnerControls"/>
    <ds:schemaRef ds:uri="b2748a2f-67c7-44b2-a299-8c1732a763d0"/>
    <ds:schemaRef ds:uri="d78bbc84-fd11-4dab-befa-e84d74b35113"/>
  </ds:schemaRefs>
</ds:datastoreItem>
</file>

<file path=customXml/itemProps2.xml><?xml version="1.0" encoding="utf-8"?>
<ds:datastoreItem xmlns:ds="http://schemas.openxmlformats.org/officeDocument/2006/customXml" ds:itemID="{DBB49C6A-70D0-4EAE-9EEE-AEC9FC93E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48a2f-67c7-44b2-a299-8c1732a763d0"/>
    <ds:schemaRef ds:uri="d78bbc84-fd11-4dab-befa-e84d74b35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008F6-D347-4341-9E1A-4910BDBB08D8}">
  <ds:schemaRefs>
    <ds:schemaRef ds:uri="http://schemas.openxmlformats.org/officeDocument/2006/bibliography"/>
  </ds:schemaRefs>
</ds:datastoreItem>
</file>

<file path=customXml/itemProps4.xml><?xml version="1.0" encoding="utf-8"?>
<ds:datastoreItem xmlns:ds="http://schemas.openxmlformats.org/officeDocument/2006/customXml" ds:itemID="{24C63196-3FB8-4BB0-A636-6BFC9A6DF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2381</Words>
  <Characters>13577</Characters>
  <Application>Microsoft Office Word</Application>
  <DocSecurity>0</DocSecurity>
  <Lines>113</Lines>
  <Paragraphs>31</Paragraphs>
  <ScaleCrop>false</ScaleCrop>
  <Company/>
  <LinksUpToDate>false</LinksUpToDate>
  <CharactersWithSpaces>15927</CharactersWithSpaces>
  <SharedDoc>false</SharedDoc>
  <HLinks>
    <vt:vector size="42" baseType="variant">
      <vt:variant>
        <vt:i4>8126465</vt:i4>
      </vt:variant>
      <vt:variant>
        <vt:i4>15</vt:i4>
      </vt:variant>
      <vt:variant>
        <vt:i4>0</vt:i4>
      </vt:variant>
      <vt:variant>
        <vt:i4>5</vt:i4>
      </vt:variant>
      <vt:variant>
        <vt:lpwstr>mailto:info@t3cready.org</vt:lpwstr>
      </vt:variant>
      <vt:variant>
        <vt:lpwstr/>
      </vt:variant>
      <vt:variant>
        <vt:i4>524382</vt:i4>
      </vt:variant>
      <vt:variant>
        <vt:i4>12</vt:i4>
      </vt:variant>
      <vt:variant>
        <vt:i4>0</vt:i4>
      </vt:variant>
      <vt:variant>
        <vt:i4>5</vt:i4>
      </vt:variant>
      <vt:variant>
        <vt:lpwstr>https://tacfs.org/t3c-ready/t3c-ready-grants/</vt:lpwstr>
      </vt:variant>
      <vt:variant>
        <vt:lpwstr/>
      </vt:variant>
      <vt:variant>
        <vt:i4>8257649</vt:i4>
      </vt:variant>
      <vt:variant>
        <vt:i4>9</vt:i4>
      </vt:variant>
      <vt:variant>
        <vt:i4>0</vt:i4>
      </vt:variant>
      <vt:variant>
        <vt:i4>5</vt:i4>
      </vt:variant>
      <vt:variant>
        <vt:lpwstr>https://tacfs.org/wp-content/uploads/2024/05/T3C-Operation-Readiness-Budget-Template-May-2024.xlsx</vt:lpwstr>
      </vt:variant>
      <vt:variant>
        <vt:lpwstr/>
      </vt:variant>
      <vt:variant>
        <vt:i4>524382</vt:i4>
      </vt:variant>
      <vt:variant>
        <vt:i4>6</vt:i4>
      </vt:variant>
      <vt:variant>
        <vt:i4>0</vt:i4>
      </vt:variant>
      <vt:variant>
        <vt:i4>5</vt:i4>
      </vt:variant>
      <vt:variant>
        <vt:lpwstr>https://tacfs.org/t3c-ready/t3c-ready-grants/</vt:lpwstr>
      </vt:variant>
      <vt:variant>
        <vt:lpwstr/>
      </vt:variant>
      <vt:variant>
        <vt:i4>8060975</vt:i4>
      </vt:variant>
      <vt:variant>
        <vt:i4>3</vt:i4>
      </vt:variant>
      <vt:variant>
        <vt:i4>0</vt:i4>
      </vt:variant>
      <vt:variant>
        <vt:i4>5</vt:i4>
      </vt:variant>
      <vt:variant>
        <vt:lpwstr>https://tacfs.org/about/the-center/</vt:lpwstr>
      </vt:variant>
      <vt:variant>
        <vt:lpwstr/>
      </vt:variant>
      <vt:variant>
        <vt:i4>786498</vt:i4>
      </vt:variant>
      <vt:variant>
        <vt:i4>0</vt:i4>
      </vt:variant>
      <vt:variant>
        <vt:i4>0</vt:i4>
      </vt:variant>
      <vt:variant>
        <vt:i4>5</vt:i4>
      </vt:variant>
      <vt:variant>
        <vt:lpwstr>https://achservices.org/</vt:lpwstr>
      </vt:variant>
      <vt:variant>
        <vt:lpwstr/>
      </vt:variant>
      <vt:variant>
        <vt:i4>8323154</vt:i4>
      </vt:variant>
      <vt:variant>
        <vt:i4>0</vt:i4>
      </vt:variant>
      <vt:variant>
        <vt:i4>0</vt:i4>
      </vt:variant>
      <vt:variant>
        <vt:i4>5</vt:i4>
      </vt:variant>
      <vt:variant>
        <vt:lpwstr>https://www.dfps.texas.gov/Texas_Child_Centered_Care/default.asp</vt:lpwstr>
      </vt:variant>
      <vt:variant>
        <vt:lpwstr>what_is_t3c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Kristene Blackstone</dc:creator>
  <cp:keywords/>
  <dc:description/>
  <cp:lastModifiedBy>Kristene Blackstone</cp:lastModifiedBy>
  <cp:revision>122</cp:revision>
  <cp:lastPrinted>2024-06-26T03:03:00Z</cp:lastPrinted>
  <dcterms:created xsi:type="dcterms:W3CDTF">2024-06-21T00:04:00Z</dcterms:created>
  <dcterms:modified xsi:type="dcterms:W3CDTF">2024-09-16T19:43:00Z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0x010100BC367BAD700BB841A03A9FE18D1B6E65</vt:lpwstr>
  </property>
  <property fmtid="{D5CDD505-2E9C-101B-9397-08002B2CF9AE}" pid="3" name="MediaServiceImageTags">
    <vt:lpwstr/>
  </property>
</Properties>
</file>